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DA8C0">
      <w:pPr>
        <w:pStyle w:val="3"/>
        <w:snapToGrid w:val="0"/>
        <w:spacing w:before="0" w:line="360" w:lineRule="auto"/>
        <w:ind w:left="0" w:right="397"/>
        <w:jc w:val="center"/>
        <w:rPr>
          <w:rFonts w:ascii="Times New Roman" w:hAnsi="Times New Roman" w:eastAsia="华文中宋" w:cs="Times New Roman"/>
          <w:sz w:val="36"/>
          <w:szCs w:val="36"/>
          <w:lang w:eastAsia="zh-CN"/>
        </w:rPr>
      </w:pPr>
      <w:r>
        <w:rPr>
          <w:rFonts w:ascii="Times New Roman" w:hAnsi="Times New Roman" w:eastAsia="华文中宋" w:cs="Times New Roman"/>
          <w:sz w:val="36"/>
          <w:szCs w:val="36"/>
          <w:lang w:eastAsia="zh-CN"/>
        </w:rPr>
        <w:t>上海商学院</w:t>
      </w:r>
      <w:r>
        <w:rPr>
          <w:rFonts w:hint="eastAsia" w:ascii="Times New Roman" w:hAnsi="Times New Roman" w:eastAsia="华文中宋" w:cs="Times New Roman"/>
          <w:sz w:val="36"/>
          <w:szCs w:val="36"/>
          <w:lang w:eastAsia="zh-CN"/>
        </w:rPr>
        <w:t>商务信息</w:t>
      </w:r>
      <w:r>
        <w:rPr>
          <w:rFonts w:ascii="Times New Roman" w:hAnsi="Times New Roman" w:eastAsia="华文中宋" w:cs="Times New Roman"/>
          <w:sz w:val="36"/>
          <w:szCs w:val="36"/>
          <w:lang w:eastAsia="zh-CN"/>
        </w:rPr>
        <w:t>学院202</w:t>
      </w:r>
      <w:r>
        <w:rPr>
          <w:rFonts w:hint="eastAsia" w:ascii="Times New Roman" w:hAnsi="Times New Roman" w:eastAsia="华文中宋" w:cs="Times New Roman"/>
          <w:sz w:val="36"/>
          <w:szCs w:val="36"/>
          <w:lang w:eastAsia="zh-CN"/>
        </w:rPr>
        <w:t>6</w:t>
      </w:r>
      <w:r>
        <w:rPr>
          <w:rFonts w:ascii="Times New Roman" w:hAnsi="Times New Roman" w:eastAsia="华文中宋" w:cs="Times New Roman"/>
          <w:sz w:val="36"/>
          <w:szCs w:val="36"/>
          <w:lang w:eastAsia="zh-CN"/>
        </w:rPr>
        <w:t>年硕士研究生招生调剂实施细则</w:t>
      </w:r>
    </w:p>
    <w:p w14:paraId="716F74B6">
      <w:pPr>
        <w:widowControl/>
        <w:snapToGrid w:val="0"/>
        <w:spacing w:line="360" w:lineRule="auto"/>
        <w:ind w:firstLine="645"/>
        <w:rPr>
          <w:rFonts w:ascii="Times New Roman" w:hAnsi="Times New Roman" w:eastAsia="黑体" w:cs="Times New Roman"/>
          <w:kern w:val="0"/>
          <w:sz w:val="32"/>
          <w:szCs w:val="32"/>
        </w:rPr>
      </w:pPr>
      <w:r>
        <w:rPr>
          <w:rFonts w:ascii="Times New Roman" w:hAnsi="Times New Roman" w:eastAsia="仿宋_GB2312" w:cs="Times New Roman"/>
          <w:color w:val="000000" w:themeColor="text1"/>
          <w:sz w:val="32"/>
          <w:szCs w:val="32"/>
          <w14:textFill>
            <w14:solidFill>
              <w14:schemeClr w14:val="tx1"/>
            </w14:solidFill>
          </w14:textFill>
        </w:rPr>
        <w:t>根据</w:t>
      </w:r>
      <w:r>
        <w:rPr>
          <w:rFonts w:hint="eastAsia" w:ascii="Times New Roman" w:hAnsi="Times New Roman" w:eastAsia="仿宋_GB2312" w:cs="Times New Roman"/>
          <w:color w:val="000000" w:themeColor="text1"/>
          <w:sz w:val="32"/>
          <w:szCs w:val="32"/>
          <w14:textFill>
            <w14:solidFill>
              <w14:schemeClr w14:val="tx1"/>
            </w14:solidFill>
          </w14:textFill>
        </w:rPr>
        <w:t>教育部</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2026</w:t>
      </w:r>
      <w:r>
        <w:rPr>
          <w:rFonts w:ascii="Times New Roman" w:hAnsi="Times New Roman" w:eastAsia="仿宋_GB2312" w:cs="Times New Roman"/>
          <w:color w:val="000000" w:themeColor="text1"/>
          <w:sz w:val="32"/>
          <w:szCs w:val="32"/>
          <w14:textFill>
            <w14:solidFill>
              <w14:schemeClr w14:val="tx1"/>
            </w14:solidFill>
          </w14:textFill>
        </w:rPr>
        <w:t>年全国硕士研究生招生工作管理规定》</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《上海商学院硕士研究生招生工作管理办法》《上海商学院</w:t>
      </w:r>
      <w:r>
        <w:rPr>
          <w:rFonts w:hint="eastAsia" w:ascii="Times New Roman" w:hAnsi="Times New Roman" w:eastAsia="仿宋_GB2312" w:cs="Times New Roman"/>
          <w:color w:val="000000" w:themeColor="text1"/>
          <w:sz w:val="32"/>
          <w:szCs w:val="32"/>
          <w14:textFill>
            <w14:solidFill>
              <w14:schemeClr w14:val="tx1"/>
            </w14:solidFill>
          </w14:textFill>
        </w:rPr>
        <w:t>2026</w:t>
      </w:r>
      <w:r>
        <w:rPr>
          <w:rFonts w:ascii="Times New Roman" w:hAnsi="Times New Roman" w:eastAsia="仿宋_GB2312" w:cs="Times New Roman"/>
          <w:color w:val="000000" w:themeColor="text1"/>
          <w:sz w:val="32"/>
          <w:szCs w:val="32"/>
          <w14:textFill>
            <w14:solidFill>
              <w14:schemeClr w14:val="tx1"/>
            </w14:solidFill>
          </w14:textFill>
        </w:rPr>
        <w:t>年硕士研究生招生</w:t>
      </w:r>
      <w:r>
        <w:rPr>
          <w:rFonts w:hint="eastAsia" w:ascii="Times New Roman" w:hAnsi="Times New Roman" w:eastAsia="仿宋_GB2312" w:cs="Times New Roman"/>
          <w:color w:val="000000" w:themeColor="text1"/>
          <w:sz w:val="32"/>
          <w:szCs w:val="32"/>
          <w14:textFill>
            <w14:solidFill>
              <w14:schemeClr w14:val="tx1"/>
            </w14:solidFill>
          </w14:textFill>
        </w:rPr>
        <w:t>复试实施方案》</w:t>
      </w:r>
      <w:bookmarkStart w:id="0" w:name="_Toc191646840"/>
      <w:r>
        <w:rPr>
          <w:rFonts w:hint="eastAsia" w:ascii="Times New Roman" w:hAnsi="Times New Roman" w:eastAsia="仿宋_GB2312" w:cs="Times New Roman"/>
          <w:color w:val="000000" w:themeColor="text1"/>
          <w:sz w:val="32"/>
          <w:szCs w:val="32"/>
          <w14:textFill>
            <w14:solidFill>
              <w14:schemeClr w14:val="tx1"/>
            </w14:solidFill>
          </w14:textFill>
        </w:rPr>
        <w:t>《上海商学院2026年硕士研究生调剂办法</w:t>
      </w:r>
      <w:bookmarkEnd w:id="0"/>
      <w:r>
        <w:rPr>
          <w:rFonts w:hint="eastAsia" w:ascii="Times New Roman" w:hAnsi="Times New Roman" w:eastAsia="仿宋_GB2312" w:cs="Times New Roman"/>
          <w:color w:val="000000" w:themeColor="text1"/>
          <w:sz w:val="32"/>
          <w:szCs w:val="32"/>
          <w14:textFill>
            <w14:solidFill>
              <w14:schemeClr w14:val="tx1"/>
            </w14:solidFill>
          </w14:textFill>
        </w:rPr>
        <w:t>》以及《上海商学院商务信息学院2026年硕士研究生招生复试实施细则》等规定，特制定本细则。</w:t>
      </w:r>
    </w:p>
    <w:p w14:paraId="5BDD5557">
      <w:pPr>
        <w:widowControl/>
        <w:snapToGrid w:val="0"/>
        <w:spacing w:line="360" w:lineRule="auto"/>
        <w:ind w:firstLine="645"/>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一、指导思想</w:t>
      </w:r>
    </w:p>
    <w:p w14:paraId="551FC1BF">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调剂工作是硕士研究生招生工作的重要环节，对满足考生志愿选择、保障考生权益至关重要。学校</w:t>
      </w:r>
      <w:r>
        <w:rPr>
          <w:rFonts w:hint="eastAsia" w:ascii="Times New Roman" w:hAnsi="Times New Roman" w:eastAsia="仿宋_GB2312" w:cs="Times New Roman"/>
          <w:color w:val="000000" w:themeColor="text1"/>
          <w:sz w:val="32"/>
          <w:szCs w:val="32"/>
          <w14:textFill>
            <w14:solidFill>
              <w14:schemeClr w14:val="tx1"/>
            </w14:solidFill>
          </w14:textFill>
        </w:rPr>
        <w:t>和学院</w:t>
      </w:r>
      <w:r>
        <w:rPr>
          <w:rFonts w:ascii="Times New Roman" w:hAnsi="Times New Roman" w:eastAsia="仿宋_GB2312" w:cs="Times New Roman"/>
          <w:color w:val="000000" w:themeColor="text1"/>
          <w:sz w:val="32"/>
          <w:szCs w:val="32"/>
          <w14:textFill>
            <w14:solidFill>
              <w14:schemeClr w14:val="tx1"/>
            </w14:solidFill>
          </w14:textFill>
        </w:rPr>
        <w:t>按教育部、上海市有关政策，结合学科建设和发展需要，坚持“公平、公正、公开”的原则，“按需招生、全面衡量、择优录取、宁缺毋滥”，严格按照全国硕士研究生招生管理规定确定的考生调剂基本条件和要求，规范、科学、有序开展调剂工作。</w:t>
      </w:r>
    </w:p>
    <w:p w14:paraId="3E589FBE">
      <w:pPr>
        <w:widowControl/>
        <w:snapToGrid w:val="0"/>
        <w:spacing w:line="360" w:lineRule="auto"/>
        <w:ind w:firstLine="645"/>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二、组织管理</w:t>
      </w:r>
    </w:p>
    <w:p w14:paraId="68F51051">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学校</w:t>
      </w:r>
      <w:r>
        <w:rPr>
          <w:rFonts w:hint="eastAsia" w:ascii="Times New Roman" w:hAnsi="Times New Roman" w:eastAsia="仿宋_GB2312" w:cs="Times New Roman"/>
          <w:color w:val="000000" w:themeColor="text1"/>
          <w:sz w:val="32"/>
          <w:szCs w:val="32"/>
          <w14:textFill>
            <w14:solidFill>
              <w14:schemeClr w14:val="tx1"/>
            </w14:solidFill>
          </w14:textFill>
        </w:rPr>
        <w:t>研究生</w:t>
      </w:r>
      <w:r>
        <w:rPr>
          <w:rFonts w:ascii="Times New Roman" w:hAnsi="Times New Roman" w:eastAsia="仿宋_GB2312" w:cs="Times New Roman"/>
          <w:color w:val="000000" w:themeColor="text1"/>
          <w:sz w:val="32"/>
          <w:szCs w:val="32"/>
          <w14:textFill>
            <w14:solidFill>
              <w14:schemeClr w14:val="tx1"/>
            </w14:solidFill>
          </w14:textFill>
        </w:rPr>
        <w:t>招生</w:t>
      </w:r>
      <w:r>
        <w:rPr>
          <w:rFonts w:hint="eastAsia" w:ascii="Times New Roman" w:hAnsi="Times New Roman" w:eastAsia="仿宋_GB2312" w:cs="Times New Roman"/>
          <w:color w:val="000000" w:themeColor="text1"/>
          <w:sz w:val="32"/>
          <w:szCs w:val="32"/>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领导小组负责对全校研究生招生工作的统一领导，负责全校硕士研究生招生调剂工作</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学校研究生招生</w:t>
      </w:r>
      <w:r>
        <w:rPr>
          <w:rFonts w:hint="eastAsia" w:ascii="Times New Roman" w:hAnsi="Times New Roman" w:eastAsia="仿宋_GB2312" w:cs="Times New Roman"/>
          <w:color w:val="000000" w:themeColor="text1"/>
          <w:sz w:val="32"/>
          <w:szCs w:val="32"/>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监察</w:t>
      </w:r>
      <w:r>
        <w:rPr>
          <w:rFonts w:hint="eastAsia" w:ascii="Times New Roman" w:hAnsi="Times New Roman" w:eastAsia="仿宋_GB2312" w:cs="Times New Roman"/>
          <w:color w:val="000000" w:themeColor="text1"/>
          <w:sz w:val="32"/>
          <w:szCs w:val="32"/>
          <w14:textFill>
            <w14:solidFill>
              <w14:schemeClr w14:val="tx1"/>
            </w14:solidFill>
          </w14:textFill>
        </w:rPr>
        <w:t>小组对全校研究生招生调剂工作进行全程监督</w:t>
      </w:r>
      <w:r>
        <w:rPr>
          <w:rFonts w:ascii="Times New Roman" w:hAnsi="Times New Roman" w:eastAsia="仿宋_GB2312" w:cs="Times New Roman"/>
          <w:color w:val="000000" w:themeColor="text1"/>
          <w:sz w:val="32"/>
          <w:szCs w:val="32"/>
          <w14:textFill>
            <w14:solidFill>
              <w14:schemeClr w14:val="tx1"/>
            </w14:solidFill>
          </w14:textFill>
        </w:rPr>
        <w:t>。</w:t>
      </w:r>
    </w:p>
    <w:p w14:paraId="1C7FDA88">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.各学院</w:t>
      </w:r>
      <w:r>
        <w:rPr>
          <w:rFonts w:hint="eastAsia" w:ascii="Times New Roman" w:hAnsi="Times New Roman" w:eastAsia="仿宋_GB2312" w:cs="Times New Roman"/>
          <w:color w:val="000000" w:themeColor="text1"/>
          <w:sz w:val="32"/>
          <w:szCs w:val="32"/>
          <w14:textFill>
            <w14:solidFill>
              <w14:schemeClr w14:val="tx1"/>
            </w14:solidFill>
          </w14:textFill>
        </w:rPr>
        <w:t>研究生</w:t>
      </w:r>
      <w:r>
        <w:rPr>
          <w:rFonts w:ascii="Times New Roman" w:hAnsi="Times New Roman" w:eastAsia="仿宋_GB2312" w:cs="Times New Roman"/>
          <w:color w:val="000000" w:themeColor="text1"/>
          <w:sz w:val="32"/>
          <w:szCs w:val="32"/>
          <w14:textFill>
            <w14:solidFill>
              <w14:schemeClr w14:val="tx1"/>
            </w14:solidFill>
          </w14:textFill>
        </w:rPr>
        <w:t>招生工作领导小组全面负责本院研究生调剂工作，并对调剂工作结果负责。各学院</w:t>
      </w:r>
      <w:r>
        <w:rPr>
          <w:rFonts w:hint="eastAsia" w:ascii="Times New Roman" w:hAnsi="Times New Roman" w:eastAsia="仿宋_GB2312" w:cs="Times New Roman"/>
          <w:color w:val="000000" w:themeColor="text1"/>
          <w:sz w:val="32"/>
          <w:szCs w:val="32"/>
          <w14:textFill>
            <w14:solidFill>
              <w14:schemeClr w14:val="tx1"/>
            </w14:solidFill>
          </w14:textFill>
        </w:rPr>
        <w:t>研究生</w:t>
      </w:r>
      <w:r>
        <w:rPr>
          <w:rFonts w:ascii="Times New Roman" w:hAnsi="Times New Roman" w:eastAsia="仿宋_GB2312" w:cs="Times New Roman"/>
          <w:color w:val="000000" w:themeColor="text1"/>
          <w:sz w:val="32"/>
          <w:szCs w:val="32"/>
          <w14:textFill>
            <w14:solidFill>
              <w14:schemeClr w14:val="tx1"/>
            </w14:solidFill>
          </w14:textFill>
        </w:rPr>
        <w:t>招生</w:t>
      </w:r>
      <w:r>
        <w:rPr>
          <w:rFonts w:hint="eastAsia" w:ascii="Times New Roman" w:hAnsi="Times New Roman" w:eastAsia="仿宋_GB2312" w:cs="Times New Roman"/>
          <w:color w:val="000000" w:themeColor="text1"/>
          <w:sz w:val="32"/>
          <w:szCs w:val="32"/>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监察</w:t>
      </w:r>
      <w:r>
        <w:rPr>
          <w:rFonts w:hint="eastAsia" w:ascii="Times New Roman" w:hAnsi="Times New Roman" w:eastAsia="仿宋_GB2312" w:cs="Times New Roman"/>
          <w:color w:val="000000" w:themeColor="text1"/>
          <w:sz w:val="32"/>
          <w:szCs w:val="32"/>
          <w14:textFill>
            <w14:solidFill>
              <w14:schemeClr w14:val="tx1"/>
            </w14:solidFill>
          </w14:textFill>
        </w:rPr>
        <w:t>小组</w:t>
      </w:r>
      <w:r>
        <w:rPr>
          <w:rFonts w:ascii="Times New Roman" w:hAnsi="Times New Roman" w:eastAsia="仿宋_GB2312" w:cs="Times New Roman"/>
          <w:color w:val="000000" w:themeColor="text1"/>
          <w:sz w:val="32"/>
          <w:szCs w:val="32"/>
          <w14:textFill>
            <w14:solidFill>
              <w14:schemeClr w14:val="tx1"/>
            </w14:solidFill>
          </w14:textFill>
        </w:rPr>
        <w:t>全程监督调剂复试录取工作。</w:t>
      </w:r>
    </w:p>
    <w:p w14:paraId="6FEF447B">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3.学院调剂实施细则和调剂安排在学院网站公布。</w:t>
      </w:r>
    </w:p>
    <w:p w14:paraId="492321E9">
      <w:pPr>
        <w:widowControl/>
        <w:snapToGrid w:val="0"/>
        <w:spacing w:line="360" w:lineRule="auto"/>
        <w:ind w:firstLine="645"/>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w:t>
      </w:r>
      <w:r>
        <w:rPr>
          <w:rFonts w:hint="eastAsia" w:ascii="Times New Roman" w:hAnsi="Times New Roman" w:eastAsia="黑体" w:cs="Times New Roman"/>
          <w:kern w:val="0"/>
          <w:sz w:val="32"/>
          <w:szCs w:val="32"/>
        </w:rPr>
        <w:t>调剂基本条件</w:t>
      </w:r>
    </w:p>
    <w:p w14:paraId="63D8D1F7">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符合</w:t>
      </w:r>
      <w:r>
        <w:rPr>
          <w:rFonts w:hint="eastAsia" w:ascii="Times New Roman" w:hAnsi="Times New Roman" w:eastAsia="仿宋_GB2312" w:cs="Times New Roman"/>
          <w:color w:val="000000" w:themeColor="text1"/>
          <w:sz w:val="32"/>
          <w:szCs w:val="32"/>
          <w14:textFill>
            <w14:solidFill>
              <w14:schemeClr w14:val="tx1"/>
            </w14:solidFill>
          </w14:textFill>
        </w:rPr>
        <w:t>我校2026</w:t>
      </w:r>
      <w:r>
        <w:rPr>
          <w:rFonts w:ascii="Times New Roman" w:hAnsi="Times New Roman" w:eastAsia="仿宋_GB2312" w:cs="Times New Roman"/>
          <w:color w:val="000000" w:themeColor="text1"/>
          <w:sz w:val="32"/>
          <w:szCs w:val="32"/>
          <w14:textFill>
            <w14:solidFill>
              <w14:schemeClr w14:val="tx1"/>
            </w14:solidFill>
          </w14:textFill>
        </w:rPr>
        <w:t>年招生简章中规定的调入专业报考条件。</w:t>
      </w:r>
    </w:p>
    <w:p w14:paraId="0FFBE745">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初试成绩的总分和单科成绩均需符合A类国家线要求。</w:t>
      </w:r>
    </w:p>
    <w:p w14:paraId="4DE4032E">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3.原则上调剂考生</w:t>
      </w:r>
      <w:r>
        <w:rPr>
          <w:rFonts w:ascii="Times New Roman" w:hAnsi="Times New Roman" w:eastAsia="仿宋_GB2312" w:cs="Times New Roman"/>
          <w:color w:val="000000" w:themeColor="text1"/>
          <w:sz w:val="32"/>
          <w:szCs w:val="32"/>
          <w14:textFill>
            <w14:solidFill>
              <w14:schemeClr w14:val="tx1"/>
            </w14:solidFill>
          </w14:textFill>
        </w:rPr>
        <w:t>第一志愿报考专业与调入专业相同或相近，且在同一学科门类范围内。</w:t>
      </w:r>
    </w:p>
    <w:p w14:paraId="3F5ACFA2">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4.原则上</w:t>
      </w:r>
      <w:r>
        <w:rPr>
          <w:rFonts w:ascii="Times New Roman" w:hAnsi="Times New Roman" w:eastAsia="仿宋_GB2312" w:cs="Times New Roman"/>
          <w:color w:val="000000" w:themeColor="text1"/>
          <w:sz w:val="32"/>
          <w:szCs w:val="32"/>
          <w14:textFill>
            <w14:solidFill>
              <w14:schemeClr w14:val="tx1"/>
            </w14:solidFill>
          </w14:textFill>
        </w:rPr>
        <w:t>初试科目与调入专业初试科目相同或相近</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19DC3E1D">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调剂考生确保所提供信息真实有效，且不被第一志愿单位录取。</w:t>
      </w:r>
    </w:p>
    <w:p w14:paraId="3147A438">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 xml:space="preserve">加分政策按照国家及上海市相关规定执行。 </w:t>
      </w:r>
    </w:p>
    <w:p w14:paraId="2473CF56">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非全日制调剂专业只招收在职定向就业人员。所有调剂非全日制专业的考生均需签订定向就业协议，不转档案，不转户口，不解决住宿，不享受</w:t>
      </w:r>
      <w:r>
        <w:rPr>
          <w:rFonts w:hint="eastAsia" w:ascii="Times New Roman" w:hAnsi="Times New Roman" w:eastAsia="仿宋_GB2312" w:cs="Times New Roman"/>
          <w:color w:val="000000" w:themeColor="text1"/>
          <w:sz w:val="32"/>
          <w:szCs w:val="32"/>
          <w14:textFill>
            <w14:solidFill>
              <w14:schemeClr w14:val="tx1"/>
            </w14:solidFill>
          </w14:textFill>
        </w:rPr>
        <w:t>奖助学金</w:t>
      </w:r>
      <w:r>
        <w:rPr>
          <w:rFonts w:ascii="Times New Roman" w:hAnsi="Times New Roman" w:eastAsia="仿宋_GB2312" w:cs="Times New Roman"/>
          <w:color w:val="000000" w:themeColor="text1"/>
          <w:sz w:val="32"/>
          <w:szCs w:val="32"/>
          <w14:textFill>
            <w14:solidFill>
              <w14:schemeClr w14:val="tx1"/>
            </w14:solidFill>
          </w14:textFill>
        </w:rPr>
        <w:t>等相关待遇。</w:t>
      </w:r>
    </w:p>
    <w:p w14:paraId="09E5EBAA">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.报考条件未尽事宜，以《202</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年全国硕士研究生招生工作管理规定》、研招网调剂系统设置为准。</w:t>
      </w:r>
    </w:p>
    <w:p w14:paraId="548E8EEE">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四、接收一志愿专业范围</w:t>
      </w:r>
    </w:p>
    <w:tbl>
      <w:tblPr>
        <w:tblStyle w:val="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984"/>
        <w:gridCol w:w="1891"/>
        <w:gridCol w:w="3785"/>
      </w:tblGrid>
      <w:tr w14:paraId="3D12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C0E26CF">
            <w:pPr>
              <w:widowControl/>
              <w:spacing w:line="360" w:lineRule="auto"/>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序号</w:t>
            </w:r>
          </w:p>
        </w:tc>
        <w:tc>
          <w:tcPr>
            <w:tcW w:w="1276" w:type="dxa"/>
          </w:tcPr>
          <w:p w14:paraId="45F3D80C">
            <w:pPr>
              <w:widowControl/>
              <w:spacing w:line="360" w:lineRule="auto"/>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学位类型</w:t>
            </w:r>
          </w:p>
        </w:tc>
        <w:tc>
          <w:tcPr>
            <w:tcW w:w="1984" w:type="dxa"/>
          </w:tcPr>
          <w:p w14:paraId="36B42026">
            <w:pPr>
              <w:widowControl/>
              <w:spacing w:line="360" w:lineRule="auto"/>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学科专业代码</w:t>
            </w:r>
          </w:p>
        </w:tc>
        <w:tc>
          <w:tcPr>
            <w:tcW w:w="1891" w:type="dxa"/>
          </w:tcPr>
          <w:p w14:paraId="374218D6">
            <w:pPr>
              <w:widowControl/>
              <w:spacing w:line="360" w:lineRule="auto"/>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学科专业名称</w:t>
            </w:r>
          </w:p>
        </w:tc>
        <w:tc>
          <w:tcPr>
            <w:tcW w:w="3785" w:type="dxa"/>
          </w:tcPr>
          <w:p w14:paraId="17D158C9">
            <w:pPr>
              <w:widowControl/>
              <w:spacing w:line="360" w:lineRule="auto"/>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20</w:t>
            </w:r>
            <w:r>
              <w:rPr>
                <w:rFonts w:hint="eastAsia" w:ascii="Times New Roman" w:hAnsi="Times New Roman" w:eastAsia="仿宋_GB2312" w:cs="Times New Roman"/>
                <w:b/>
                <w:bCs/>
                <w:color w:val="000000" w:themeColor="text1"/>
                <w:sz w:val="24"/>
                <w:szCs w:val="24"/>
                <w14:textFill>
                  <w14:solidFill>
                    <w14:schemeClr w14:val="tx1"/>
                  </w14:solidFill>
                </w14:textFill>
              </w:rPr>
              <w:t>26</w:t>
            </w:r>
            <w:r>
              <w:rPr>
                <w:rFonts w:ascii="Times New Roman" w:hAnsi="Times New Roman" w:eastAsia="仿宋_GB2312" w:cs="Times New Roman"/>
                <w:b/>
                <w:bCs/>
                <w:color w:val="000000" w:themeColor="text1"/>
                <w:sz w:val="24"/>
                <w:szCs w:val="24"/>
                <w14:textFill>
                  <w14:solidFill>
                    <w14:schemeClr w14:val="tx1"/>
                  </w14:solidFill>
                </w14:textFill>
              </w:rPr>
              <w:t>年接收一志愿调剂范围</w:t>
            </w:r>
          </w:p>
        </w:tc>
      </w:tr>
      <w:tr w14:paraId="588F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5BD5B15">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w:t>
            </w:r>
          </w:p>
        </w:tc>
        <w:tc>
          <w:tcPr>
            <w:tcW w:w="1276" w:type="dxa"/>
            <w:vAlign w:val="center"/>
          </w:tcPr>
          <w:p w14:paraId="1C5BE988">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全日制专业学位</w:t>
            </w:r>
          </w:p>
        </w:tc>
        <w:tc>
          <w:tcPr>
            <w:tcW w:w="1984" w:type="dxa"/>
            <w:vAlign w:val="center"/>
          </w:tcPr>
          <w:p w14:paraId="0D1AC307">
            <w:pPr>
              <w:widowControl/>
              <w:spacing w:line="360" w:lineRule="auto"/>
              <w:jc w:val="center"/>
              <w:rPr>
                <w:rFonts w:hint="eastAsia" w:ascii="宋体" w:hAnsi="宋体" w:eastAsia="宋体" w:cs="Times New Roman"/>
                <w:kern w:val="0"/>
                <w:sz w:val="24"/>
                <w:szCs w:val="24"/>
              </w:rPr>
            </w:pPr>
            <w:r>
              <w:rPr>
                <w:rFonts w:hint="eastAsia" w:ascii="宋体" w:hAnsi="宋体" w:eastAsia="宋体"/>
                <w:sz w:val="24"/>
                <w:szCs w:val="24"/>
              </w:rPr>
              <w:t>125601</w:t>
            </w:r>
          </w:p>
        </w:tc>
        <w:tc>
          <w:tcPr>
            <w:tcW w:w="1891" w:type="dxa"/>
            <w:vAlign w:val="center"/>
          </w:tcPr>
          <w:p w14:paraId="56B894FF">
            <w:pPr>
              <w:widowControl/>
              <w:spacing w:line="360" w:lineRule="auto"/>
              <w:jc w:val="center"/>
              <w:rPr>
                <w:rFonts w:hint="eastAsia" w:ascii="宋体" w:hAnsi="宋体" w:eastAsia="宋体" w:cs="Times New Roman"/>
                <w:kern w:val="0"/>
                <w:sz w:val="24"/>
                <w:szCs w:val="24"/>
              </w:rPr>
            </w:pPr>
            <w:r>
              <w:rPr>
                <w:rFonts w:hint="eastAsia" w:ascii="宋体" w:hAnsi="宋体" w:eastAsia="宋体"/>
                <w:sz w:val="24"/>
                <w:szCs w:val="24"/>
              </w:rPr>
              <w:t>工程管理（MEM）</w:t>
            </w:r>
          </w:p>
        </w:tc>
        <w:tc>
          <w:tcPr>
            <w:tcW w:w="3785" w:type="dxa"/>
          </w:tcPr>
          <w:p w14:paraId="419174E2">
            <w:pPr>
              <w:widowControl/>
              <w:spacing w:line="360" w:lineRule="auto"/>
              <w:jc w:val="center"/>
              <w:rPr>
                <w:rFonts w:hint="eastAsia" w:ascii="宋体" w:hAnsi="宋体" w:eastAsia="宋体"/>
                <w:sz w:val="24"/>
                <w:szCs w:val="24"/>
              </w:rPr>
            </w:pPr>
            <w:r>
              <w:rPr>
                <w:rFonts w:hint="eastAsia" w:ascii="宋体" w:hAnsi="宋体" w:eastAsia="宋体"/>
                <w:sz w:val="24"/>
                <w:szCs w:val="24"/>
              </w:rPr>
              <w:t>第一志愿报考工程管理、工商管理、公共管理、旅游管理、会计、图书情报、审计专业硕士学位的考生</w:t>
            </w:r>
          </w:p>
        </w:tc>
      </w:tr>
      <w:tr w14:paraId="43C7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FE0B04C">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2</w:t>
            </w:r>
          </w:p>
        </w:tc>
        <w:tc>
          <w:tcPr>
            <w:tcW w:w="1276" w:type="dxa"/>
            <w:vAlign w:val="center"/>
          </w:tcPr>
          <w:p w14:paraId="09D82609">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全日制专业学位</w:t>
            </w:r>
          </w:p>
        </w:tc>
        <w:tc>
          <w:tcPr>
            <w:tcW w:w="1984" w:type="dxa"/>
            <w:vAlign w:val="center"/>
          </w:tcPr>
          <w:p w14:paraId="4437D341">
            <w:pPr>
              <w:widowControl/>
              <w:spacing w:line="360" w:lineRule="auto"/>
              <w:jc w:val="center"/>
              <w:rPr>
                <w:rFonts w:hint="eastAsia" w:ascii="宋体" w:hAnsi="宋体" w:eastAsia="宋体"/>
                <w:sz w:val="24"/>
                <w:szCs w:val="24"/>
              </w:rPr>
            </w:pPr>
            <w:r>
              <w:rPr>
                <w:rFonts w:hint="eastAsia" w:ascii="宋体" w:hAnsi="宋体" w:eastAsia="宋体"/>
                <w:sz w:val="24"/>
                <w:szCs w:val="24"/>
              </w:rPr>
              <w:t>125604</w:t>
            </w:r>
          </w:p>
        </w:tc>
        <w:tc>
          <w:tcPr>
            <w:tcW w:w="1891" w:type="dxa"/>
            <w:vAlign w:val="center"/>
          </w:tcPr>
          <w:p w14:paraId="2CB02FFE">
            <w:pPr>
              <w:widowControl/>
              <w:spacing w:line="360" w:lineRule="auto"/>
              <w:jc w:val="center"/>
              <w:rPr>
                <w:rFonts w:hint="eastAsia" w:ascii="宋体" w:hAnsi="宋体" w:eastAsia="宋体"/>
                <w:sz w:val="24"/>
                <w:szCs w:val="24"/>
              </w:rPr>
            </w:pPr>
            <w:r>
              <w:rPr>
                <w:rFonts w:hint="eastAsia" w:ascii="宋体" w:hAnsi="宋体" w:eastAsia="宋体"/>
                <w:sz w:val="24"/>
                <w:szCs w:val="24"/>
              </w:rPr>
              <w:t>物流工程与管理</w:t>
            </w:r>
          </w:p>
        </w:tc>
        <w:tc>
          <w:tcPr>
            <w:tcW w:w="3785" w:type="dxa"/>
          </w:tcPr>
          <w:p w14:paraId="7D9D6C36">
            <w:pPr>
              <w:widowControl/>
              <w:spacing w:line="360" w:lineRule="auto"/>
              <w:jc w:val="center"/>
              <w:rPr>
                <w:rFonts w:hint="eastAsia" w:ascii="宋体" w:hAnsi="宋体" w:eastAsia="宋体"/>
                <w:sz w:val="24"/>
                <w:szCs w:val="24"/>
              </w:rPr>
            </w:pPr>
            <w:r>
              <w:rPr>
                <w:rFonts w:hint="eastAsia" w:ascii="宋体" w:hAnsi="宋体" w:eastAsia="宋体"/>
                <w:sz w:val="24"/>
                <w:szCs w:val="24"/>
              </w:rPr>
              <w:t>第一志愿报考：</w:t>
            </w:r>
          </w:p>
          <w:p w14:paraId="02C6CA80">
            <w:pPr>
              <w:widowControl/>
              <w:spacing w:line="360" w:lineRule="auto"/>
              <w:jc w:val="center"/>
              <w:rPr>
                <w:rFonts w:hint="eastAsia" w:ascii="宋体" w:hAnsi="宋体" w:eastAsia="宋体"/>
                <w:sz w:val="24"/>
                <w:szCs w:val="24"/>
              </w:rPr>
            </w:pPr>
            <w:r>
              <w:rPr>
                <w:rFonts w:hint="eastAsia" w:ascii="宋体" w:hAnsi="宋体" w:eastAsia="宋体"/>
                <w:sz w:val="24"/>
                <w:szCs w:val="24"/>
              </w:rPr>
              <w:t>1256工程管理</w:t>
            </w:r>
          </w:p>
          <w:p w14:paraId="7CAA5DD6">
            <w:pPr>
              <w:widowControl/>
              <w:spacing w:line="360" w:lineRule="auto"/>
              <w:jc w:val="center"/>
              <w:rPr>
                <w:rFonts w:hint="eastAsia" w:ascii="宋体" w:hAnsi="宋体" w:eastAsia="宋体"/>
                <w:sz w:val="24"/>
                <w:szCs w:val="24"/>
              </w:rPr>
            </w:pPr>
            <w:r>
              <w:rPr>
                <w:rFonts w:hint="eastAsia" w:ascii="宋体" w:hAnsi="宋体" w:eastAsia="宋体"/>
                <w:sz w:val="24"/>
                <w:szCs w:val="24"/>
              </w:rPr>
              <w:t>125601工程管理</w:t>
            </w:r>
          </w:p>
          <w:p w14:paraId="217CCED3">
            <w:pPr>
              <w:widowControl/>
              <w:spacing w:line="360" w:lineRule="auto"/>
              <w:jc w:val="center"/>
              <w:rPr>
                <w:rFonts w:hint="eastAsia" w:ascii="宋体" w:hAnsi="宋体" w:eastAsia="宋体"/>
                <w:sz w:val="24"/>
                <w:szCs w:val="24"/>
              </w:rPr>
            </w:pPr>
            <w:r>
              <w:rPr>
                <w:rFonts w:hint="eastAsia" w:ascii="宋体" w:hAnsi="宋体" w:eastAsia="宋体"/>
                <w:sz w:val="24"/>
                <w:szCs w:val="24"/>
              </w:rPr>
              <w:t>125602项目管理</w:t>
            </w:r>
          </w:p>
          <w:p w14:paraId="5E40C405">
            <w:pPr>
              <w:widowControl/>
              <w:spacing w:line="360" w:lineRule="auto"/>
              <w:jc w:val="center"/>
              <w:rPr>
                <w:rFonts w:hint="eastAsia" w:ascii="宋体" w:hAnsi="宋体" w:eastAsia="宋体"/>
                <w:sz w:val="24"/>
                <w:szCs w:val="24"/>
              </w:rPr>
            </w:pPr>
            <w:r>
              <w:rPr>
                <w:rFonts w:hint="eastAsia" w:ascii="宋体" w:hAnsi="宋体" w:eastAsia="宋体"/>
                <w:sz w:val="24"/>
                <w:szCs w:val="24"/>
              </w:rPr>
              <w:t>125603工业工程与管理</w:t>
            </w:r>
          </w:p>
          <w:p w14:paraId="671E4BFC">
            <w:pPr>
              <w:widowControl/>
              <w:spacing w:line="360" w:lineRule="auto"/>
              <w:jc w:val="center"/>
              <w:rPr>
                <w:rFonts w:hint="eastAsia" w:ascii="宋体" w:hAnsi="宋体" w:eastAsia="宋体"/>
                <w:sz w:val="24"/>
                <w:szCs w:val="24"/>
              </w:rPr>
            </w:pPr>
            <w:r>
              <w:rPr>
                <w:rFonts w:hint="eastAsia" w:ascii="宋体" w:hAnsi="宋体" w:eastAsia="宋体"/>
                <w:sz w:val="24"/>
                <w:szCs w:val="24"/>
              </w:rPr>
              <w:t>125604物流工程与管理</w:t>
            </w:r>
          </w:p>
          <w:p w14:paraId="522EB51D">
            <w:pPr>
              <w:widowControl/>
              <w:spacing w:line="360" w:lineRule="auto"/>
              <w:jc w:val="center"/>
              <w:rPr>
                <w:rFonts w:hint="eastAsia" w:ascii="宋体" w:hAnsi="宋体" w:eastAsia="宋体"/>
                <w:sz w:val="24"/>
                <w:szCs w:val="24"/>
              </w:rPr>
            </w:pPr>
          </w:p>
        </w:tc>
      </w:tr>
    </w:tbl>
    <w:p w14:paraId="19D6A13A">
      <w:pPr>
        <w:pStyle w:val="3"/>
        <w:snapToGrid w:val="0"/>
        <w:spacing w:before="0" w:line="360" w:lineRule="auto"/>
        <w:ind w:firstLine="640" w:firstLineChars="200"/>
        <w:rPr>
          <w:rFonts w:ascii="Times New Roman" w:hAnsi="Times New Roman" w:eastAsia="黑体" w:cs="Times New Roman"/>
          <w:lang w:eastAsia="zh-CN"/>
        </w:rPr>
      </w:pPr>
      <w:r>
        <w:rPr>
          <w:rFonts w:hint="eastAsia" w:ascii="Times New Roman" w:hAnsi="Times New Roman" w:eastAsia="黑体" w:cs="Times New Roman"/>
          <w:lang w:eastAsia="zh-CN"/>
        </w:rPr>
        <w:t>五</w:t>
      </w:r>
      <w:r>
        <w:rPr>
          <w:rFonts w:ascii="Times New Roman" w:hAnsi="Times New Roman" w:eastAsia="黑体" w:cs="Times New Roman"/>
          <w:lang w:eastAsia="zh-CN"/>
        </w:rPr>
        <w:t>、</w:t>
      </w:r>
      <w:r>
        <w:rPr>
          <w:rFonts w:hint="eastAsia" w:ascii="Times New Roman" w:hAnsi="Times New Roman" w:eastAsia="黑体" w:cs="Times New Roman"/>
          <w:lang w:eastAsia="zh-CN"/>
        </w:rPr>
        <w:t>调剂</w:t>
      </w:r>
      <w:r>
        <w:rPr>
          <w:rFonts w:ascii="Times New Roman" w:hAnsi="Times New Roman" w:eastAsia="黑体" w:cs="Times New Roman"/>
          <w:lang w:eastAsia="zh-CN"/>
        </w:rPr>
        <w:t>复试方式、时间和内容</w:t>
      </w:r>
    </w:p>
    <w:p w14:paraId="59F3FCD2">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我</w:t>
      </w:r>
      <w:r>
        <w:rPr>
          <w:rFonts w:hint="eastAsia" w:ascii="Times New Roman" w:hAnsi="Times New Roman" w:eastAsia="仿宋_GB2312" w:cs="Times New Roman"/>
          <w:color w:val="000000" w:themeColor="text1"/>
          <w:sz w:val="32"/>
          <w:szCs w:val="32"/>
          <w14:textFill>
            <w14:solidFill>
              <w14:schemeClr w14:val="tx1"/>
            </w14:solidFill>
          </w14:textFill>
        </w:rPr>
        <w:t>院</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年硕士研究生招生调剂考生复试</w:t>
      </w:r>
      <w:r>
        <w:rPr>
          <w:rFonts w:hint="eastAsia" w:ascii="Times New Roman" w:hAnsi="Times New Roman" w:eastAsia="仿宋_GB2312" w:cs="Times New Roman"/>
          <w:color w:val="000000" w:themeColor="text1"/>
          <w:sz w:val="32"/>
          <w:szCs w:val="32"/>
          <w14:textFill>
            <w14:solidFill>
              <w14:schemeClr w14:val="tx1"/>
            </w14:solidFill>
          </w14:textFill>
        </w:rPr>
        <w:t>采取远程网络方式，调剂考生复试于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日正式开始，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28</w:t>
      </w:r>
      <w:r>
        <w:rPr>
          <w:rFonts w:hint="eastAsia" w:ascii="Times New Roman" w:hAnsi="Times New Roman" w:eastAsia="仿宋_GB2312" w:cs="Times New Roman"/>
          <w:color w:val="000000" w:themeColor="text1"/>
          <w:sz w:val="32"/>
          <w:szCs w:val="32"/>
          <w14:textFill>
            <w14:solidFill>
              <w14:schemeClr w14:val="tx1"/>
            </w14:solidFill>
          </w14:textFill>
        </w:rPr>
        <w:t>日前完成。学院根据“全国硕士生招生调剂服务系统”</w:t>
      </w:r>
      <w:r>
        <w:rPr>
          <w:rFonts w:ascii="Times New Roman" w:hAnsi="Times New Roman" w:eastAsia="仿宋_GB2312" w:cs="Times New Roman"/>
          <w:color w:val="000000" w:themeColor="text1"/>
          <w:sz w:val="32"/>
          <w:szCs w:val="32"/>
          <w14:textFill>
            <w14:solidFill>
              <w14:schemeClr w14:val="tx1"/>
            </w14:solidFill>
          </w14:textFill>
        </w:rPr>
        <w:t>调剂模块开通时间统一设定调剂系统开放时间、调剂志愿锁定时间。每次开放持续时间不低于12个小时，调剂志愿锁定时间最长不超过36小时。</w:t>
      </w:r>
    </w:p>
    <w:p w14:paraId="0036DA76">
      <w:pPr>
        <w:pStyle w:val="3"/>
        <w:snapToGrid w:val="0"/>
        <w:spacing w:before="0" w:line="360" w:lineRule="auto"/>
        <w:ind w:left="0"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lang w:eastAsia="zh-CN"/>
        </w:rPr>
        <w:t>调剂复试内容详见</w:t>
      </w:r>
      <w:r>
        <w:rPr>
          <w:rFonts w:hint="eastAsia" w:ascii="Times New Roman" w:hAnsi="Times New Roman" w:eastAsia="仿宋_GB2312" w:cs="Times New Roman"/>
          <w:color w:val="000000" w:themeColor="text1"/>
          <w:lang w:eastAsia="zh-CN"/>
          <w14:textFill>
            <w14:solidFill>
              <w14:schemeClr w14:val="tx1"/>
            </w14:solidFill>
          </w14:textFill>
        </w:rPr>
        <w:t>《上海商学院商务信息学院2026年硕士研究生招生复试实施细则》</w:t>
      </w:r>
    </w:p>
    <w:p w14:paraId="53678FFF">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1. 复试内容包括思想政治理论（30分）、专业综合能力（50分）、英语口语与听力（20分），复试满分成绩为100分。</w:t>
      </w:r>
    </w:p>
    <w:p w14:paraId="470C0D25">
      <w:pPr>
        <w:pStyle w:val="3"/>
        <w:snapToGrid w:val="0"/>
        <w:spacing w:before="0" w:line="360" w:lineRule="auto"/>
        <w:ind w:right="117"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复试参考书为《管理学》，高等教育出版社，2019年1月出版。</w:t>
      </w:r>
    </w:p>
    <w:p w14:paraId="34610EB2">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2. 同等学力考生还须加试两门不同于初试科目的本科主干课程，每科成绩满分为100分。</w:t>
      </w:r>
    </w:p>
    <w:p w14:paraId="0A7D9CBB">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加试内容包括：《管理学》、《管理信息系统》</w:t>
      </w:r>
    </w:p>
    <w:p w14:paraId="0FF27227">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加试参考书为：（1）《管理学》，高等教育出版社，2019年1月出版。（2）《管理信息系统》第七版，黄梯云，高等教育出版社，2019年8月。</w:t>
      </w:r>
    </w:p>
    <w:p w14:paraId="6311E8D4">
      <w:pPr>
        <w:pStyle w:val="3"/>
        <w:snapToGrid w:val="0"/>
        <w:spacing w:before="0" w:line="360" w:lineRule="auto"/>
        <w:ind w:left="0" w:right="117" w:firstLine="640" w:firstLineChars="200"/>
        <w:jc w:val="both"/>
        <w:rPr>
          <w:rFonts w:ascii="Times New Roman" w:hAnsi="Times New Roman" w:eastAsia="黑体"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调剂考生的复试材料提交要求、报到时间、面试时间等详见后续上海商学院商务信息学院网站（</w:t>
      </w:r>
      <w:r>
        <w:rPr>
          <w:rFonts w:hint="eastAsia" w:ascii="Times New Roman" w:hAnsi="Times New Roman" w:eastAsia="仿宋_GB2312" w:cs="Times New Roman"/>
          <w:color w:val="000000" w:themeColor="text1"/>
          <w14:textFill>
            <w14:solidFill>
              <w14:schemeClr w14:val="tx1"/>
            </w14:solidFill>
          </w14:textFill>
        </w:rPr>
        <w:t>https://bi.sbs.edu.cn/</w:t>
      </w:r>
      <w:r>
        <w:rPr>
          <w:rFonts w:hint="eastAsia" w:ascii="Times New Roman" w:hAnsi="Times New Roman" w:eastAsia="仿宋_GB2312" w:cs="Times New Roman"/>
          <w:color w:val="000000" w:themeColor="text1"/>
          <w:lang w:eastAsia="zh-CN"/>
          <w14:textFill>
            <w14:solidFill>
              <w14:schemeClr w14:val="tx1"/>
            </w14:solidFill>
          </w14:textFill>
        </w:rPr>
        <w:t>）通知。</w:t>
      </w:r>
    </w:p>
    <w:p w14:paraId="411E02BA">
      <w:pPr>
        <w:widowControl/>
        <w:snapToGrid w:val="0"/>
        <w:spacing w:line="360" w:lineRule="auto"/>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六、</w:t>
      </w:r>
      <w:r>
        <w:rPr>
          <w:rFonts w:ascii="Times New Roman" w:hAnsi="Times New Roman" w:eastAsia="黑体" w:cs="Times New Roman"/>
          <w:kern w:val="0"/>
          <w:sz w:val="32"/>
          <w:szCs w:val="32"/>
        </w:rPr>
        <w:t xml:space="preserve">调剂工作流程 </w:t>
      </w:r>
    </w:p>
    <w:p w14:paraId="375B811F">
      <w:pPr>
        <w:widowControl/>
        <w:numPr>
          <w:ilvl w:val="0"/>
          <w:numId w:val="1"/>
        </w:numPr>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调剂前准备事项</w:t>
      </w:r>
    </w:p>
    <w:p w14:paraId="4C755D26">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我</w:t>
      </w:r>
      <w:r>
        <w:rPr>
          <w:rFonts w:hint="eastAsia" w:ascii="Times New Roman" w:hAnsi="Times New Roman" w:eastAsia="仿宋_GB2312" w:cs="Times New Roman"/>
          <w:color w:val="000000" w:themeColor="text1"/>
          <w:sz w:val="32"/>
          <w:szCs w:val="32"/>
          <w14:textFill>
            <w14:solidFill>
              <w14:schemeClr w14:val="tx1"/>
            </w14:solidFill>
          </w14:textFill>
        </w:rPr>
        <w:t>院</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年硕士研究生招生调剂考生复试采取远程网络的方式。申请调剂考生应提前做好网络远程复试的准备</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4D83614E">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（1）系统要求。我院采用腾讯会议系统为远程复试首选系统。考生要提前下载、安装腾讯会议系统，并配合完成远程复试系统的模拟测试，确保满足复试要求。</w:t>
      </w:r>
    </w:p>
    <w:p w14:paraId="4438D9C2">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为保证达到“双机位”要求，请考生提前准备至少2个腾讯会议账号，分别命名为：考生姓名1、考生姓名2。</w:t>
      </w:r>
    </w:p>
    <w:p w14:paraId="5406BAF2">
      <w:pPr>
        <w:widowControl/>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drawing>
          <wp:inline distT="0" distB="0" distL="0" distR="0">
            <wp:extent cx="5276850" cy="2438400"/>
            <wp:effectExtent l="0" t="0" r="6350" b="0"/>
            <wp:docPr id="1" name="图片 1" descr="http://yjs.sspu.edu.cn/wcm.files/upload/CMSyjswz/202103/202103190305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yjs.sspu.edu.cn/wcm.files/upload/CMSyjswz/202103/20210319030501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6850" cy="2438400"/>
                    </a:xfrm>
                    <a:prstGeom prst="rect">
                      <a:avLst/>
                    </a:prstGeom>
                    <a:noFill/>
                    <a:ln>
                      <a:noFill/>
                    </a:ln>
                  </pic:spPr>
                </pic:pic>
              </a:graphicData>
            </a:graphic>
          </wp:inline>
        </w:drawing>
      </w:r>
    </w:p>
    <w:p w14:paraId="213EBD18">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机位配置。考生参加复试须使用“双机位”。“第一机位”从考生正前方采集考生本人音视频信息，复试全程开启，摄像头取景范围不能过小，考生头肩部以上正面面容及双手须全程在视频录像范围内。“第二机位”要能够采集考生所处环境的整体情况，位于复试场所远端，与考生后背成45°角，能够清楚地拍摄到考生本人和电脑屏幕，复试全程开启。</w:t>
      </w:r>
    </w:p>
    <w:p w14:paraId="7EE8F9C3">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设备要求。建议考生尽可能使用电脑（笔记本电脑或台式机电脑+外置摄像、麦克风设备）作为“第一机位”复试设备，使用智能手机作为“第二机位”复试场地监控设备。“双机位”音视频信号采集应清晰流畅。请考生提前准备好相关设备并确定两个机位设备的拍摄位置，保障复试期间设备电量和内存空间充足，连接优质网络，尽量使用有线网络连接和4G、5G连接方式，确保设备功能满足学校要求。考生可根据个人情况适当准备备用设备。考生使用电脑或手机进行视频复试的过程中，视频复试系统要始终全屏显示。考生设备不允许再运行其他网页或软件，须彻底关闭各种可能中断或影响考试的应用程序，特别是微信、QQ等易弹出窗口的软件，确保设备处于免打扰状态，保证复试过程不受其他因素干扰或打断。因其他应用程序或软件造成视频复试中断的，后果由考生本人承担。出现网络中断等突发事件时，请考生不要慌张，要确保报考时所填报手机号码能够正常接听电话。</w:t>
      </w:r>
    </w:p>
    <w:p w14:paraId="4AC2A8F2">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环境要求。复试过程中，考生须保证独处且所在空间安静，复试房间其他电子设备必须关闭，不允许出现可能干扰复试进行的其他声音。复试时环境亮度合适，光线不能过暗，不要逆光。复试过程中，复试房间内除考生本人外不能有其他任何人员，考生不得以任何方式查阅资料，不得接受他人或机构以任何方式的助考，否则视为作弊。复试期间的视频背景必须为真实环境，不允许使用虚拟背景或者更换视频背景。考生复试时须保证视频中本人图像清晰，不能过度修饰仪容，不得佩戴墨镜、帽子、头饰、口罩、耳机等，头发不得遮挡面部、耳部。复试全程考生应保持注视摄像头，视线不得离开，不得中途离开座位，不能以任何方式变声、改变人像。复试结束后，考生应按复试工作人员要求退出网络复试考场。退出考场后，考生不得再进入复试考场。</w:t>
      </w:r>
    </w:p>
    <w:p w14:paraId="28D8368A">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复试资格审查相关材料电子版：初试准考证、身份证、学籍在线验证报告(应届生）、学历证书电子注册备案表（往届生）、留学服务中心出具的学历认证证明（国外学历）等。满足加分政策的考生出具相关证明材料。</w:t>
      </w:r>
    </w:p>
    <w:p w14:paraId="09B111D2">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3.考生一志愿录取类别为“定向”的考生，如申请调剂全日制专业，需提前准备“定向单位同意报考的证明材料”。全日制定向培养考生须签署定向就业协议。</w:t>
      </w:r>
    </w:p>
    <w:p w14:paraId="690555EA">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 xml:space="preserve">调剂志愿填报 </w:t>
      </w:r>
    </w:p>
    <w:p w14:paraId="0CBDEDCB">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凡有意向调剂的考生请先仔细阅读《</w:t>
      </w:r>
      <w:r>
        <w:rPr>
          <w:rFonts w:hint="eastAsia" w:ascii="Times New Roman" w:hAnsi="Times New Roman" w:eastAsia="仿宋_GB2312" w:cs="Times New Roman"/>
          <w:color w:val="000000" w:themeColor="text1"/>
          <w:sz w:val="32"/>
          <w:szCs w:val="32"/>
          <w14:textFill>
            <w14:solidFill>
              <w14:schemeClr w14:val="tx1"/>
            </w14:solidFill>
          </w14:textFill>
        </w:rPr>
        <w:t>上海商学院2026</w:t>
      </w:r>
      <w:r>
        <w:rPr>
          <w:rFonts w:ascii="Times New Roman" w:hAnsi="Times New Roman" w:eastAsia="仿宋_GB2312" w:cs="Times New Roman"/>
          <w:color w:val="000000" w:themeColor="text1"/>
          <w:sz w:val="32"/>
          <w:szCs w:val="32"/>
          <w14:textFill>
            <w14:solidFill>
              <w14:schemeClr w14:val="tx1"/>
            </w14:solidFill>
          </w14:textFill>
        </w:rPr>
        <w:t>年硕士研究生</w:t>
      </w:r>
      <w:r>
        <w:rPr>
          <w:rFonts w:hint="eastAsia" w:ascii="Times New Roman" w:hAnsi="Times New Roman" w:eastAsia="仿宋_GB2312" w:cs="Times New Roman"/>
          <w:color w:val="000000" w:themeColor="text1"/>
          <w:sz w:val="32"/>
          <w:szCs w:val="32"/>
          <w14:textFill>
            <w14:solidFill>
              <w14:schemeClr w14:val="tx1"/>
            </w14:solidFill>
          </w14:textFill>
        </w:rPr>
        <w:t>招生</w:t>
      </w:r>
      <w:r>
        <w:rPr>
          <w:rFonts w:ascii="Times New Roman" w:hAnsi="Times New Roman" w:eastAsia="仿宋_GB2312" w:cs="Times New Roman"/>
          <w:color w:val="000000" w:themeColor="text1"/>
          <w:sz w:val="32"/>
          <w:szCs w:val="32"/>
          <w14:textFill>
            <w14:solidFill>
              <w14:schemeClr w14:val="tx1"/>
            </w14:solidFill>
          </w14:textFill>
        </w:rPr>
        <w:t>简章》</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上海商学院</w:t>
      </w:r>
      <w:r>
        <w:rPr>
          <w:rFonts w:hint="eastAsia" w:ascii="Times New Roman" w:hAnsi="Times New Roman" w:eastAsia="仿宋_GB2312" w:cs="Times New Roman"/>
          <w:color w:val="000000" w:themeColor="text1"/>
          <w:sz w:val="32"/>
          <w:szCs w:val="32"/>
          <w14:textFill>
            <w14:solidFill>
              <w14:schemeClr w14:val="tx1"/>
            </w14:solidFill>
          </w14:textFill>
        </w:rPr>
        <w:t>2026</w:t>
      </w:r>
      <w:r>
        <w:rPr>
          <w:rFonts w:ascii="Times New Roman" w:hAnsi="Times New Roman" w:eastAsia="仿宋_GB2312" w:cs="Times New Roman"/>
          <w:color w:val="000000" w:themeColor="text1"/>
          <w:sz w:val="32"/>
          <w:szCs w:val="32"/>
          <w14:textFill>
            <w14:solidFill>
              <w14:schemeClr w14:val="tx1"/>
            </w14:solidFill>
          </w14:textFill>
        </w:rPr>
        <w:t>年硕士研究生招生复试实施方案</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14:textFill>
            <w14:solidFill>
              <w14:schemeClr w14:val="tx1"/>
            </w14:solidFill>
          </w14:textFill>
        </w:rPr>
        <w:t>学院</w:t>
      </w:r>
      <w:r>
        <w:rPr>
          <w:rFonts w:ascii="Times New Roman" w:hAnsi="Times New Roman" w:eastAsia="仿宋_GB2312" w:cs="Times New Roman"/>
          <w:color w:val="000000" w:themeColor="text1"/>
          <w:sz w:val="32"/>
          <w:szCs w:val="32"/>
          <w14:textFill>
            <w14:solidFill>
              <w14:schemeClr w14:val="tx1"/>
            </w14:solidFill>
          </w14:textFill>
        </w:rPr>
        <w:t>相关调剂公告，在“全国硕士生招生调剂服务系统”（网址：https://yz.chsi.com.cn/yztj/）开通后，登陆查看</w:t>
      </w:r>
      <w:r>
        <w:rPr>
          <w:rFonts w:hint="eastAsia" w:ascii="Times New Roman" w:hAnsi="Times New Roman" w:eastAsia="仿宋_GB2312" w:cs="Times New Roman"/>
          <w:color w:val="000000" w:themeColor="text1"/>
          <w:sz w:val="32"/>
          <w:szCs w:val="32"/>
          <w14:textFill>
            <w14:solidFill>
              <w14:schemeClr w14:val="tx1"/>
            </w14:solidFill>
          </w14:textFill>
        </w:rPr>
        <w:t>我院</w:t>
      </w:r>
      <w:r>
        <w:rPr>
          <w:rFonts w:ascii="Times New Roman" w:hAnsi="Times New Roman" w:eastAsia="仿宋_GB2312" w:cs="Times New Roman"/>
          <w:color w:val="000000" w:themeColor="text1"/>
          <w:sz w:val="32"/>
          <w:szCs w:val="32"/>
          <w14:textFill>
            <w14:solidFill>
              <w14:schemeClr w14:val="tx1"/>
            </w14:solidFill>
          </w14:textFill>
        </w:rPr>
        <w:t>调剂专业情况，在规定时间内填报调剂志愿。</w:t>
      </w:r>
    </w:p>
    <w:p w14:paraId="6D583AEB">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调剂复试通知</w:t>
      </w:r>
    </w:p>
    <w:p w14:paraId="6CD92FB9">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学院审查调剂考生资格</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并</w:t>
      </w:r>
      <w:r>
        <w:rPr>
          <w:rFonts w:ascii="Times New Roman" w:hAnsi="Times New Roman" w:eastAsia="仿宋_GB2312" w:cs="Times New Roman"/>
          <w:color w:val="000000" w:themeColor="text1"/>
          <w:sz w:val="32"/>
          <w:szCs w:val="32"/>
          <w14:textFill>
            <w14:solidFill>
              <w14:schemeClr w14:val="tx1"/>
            </w14:solidFill>
          </w14:textFill>
        </w:rPr>
        <w:t>通过“全国硕士生招生调剂服务系统”发送复试通知</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考生在接到调剂复试通知后，必须在复试通知中规定时间内确认同意调剂。不符合我</w:t>
      </w:r>
      <w:r>
        <w:rPr>
          <w:rFonts w:hint="eastAsia" w:ascii="Times New Roman" w:hAnsi="Times New Roman" w:eastAsia="仿宋_GB2312" w:cs="Times New Roman"/>
          <w:color w:val="000000" w:themeColor="text1"/>
          <w:sz w:val="32"/>
          <w:szCs w:val="32"/>
          <w14:textFill>
            <w14:solidFill>
              <w14:schemeClr w14:val="tx1"/>
            </w14:solidFill>
          </w14:textFill>
        </w:rPr>
        <w:t>院</w:t>
      </w:r>
      <w:r>
        <w:rPr>
          <w:rFonts w:ascii="Times New Roman" w:hAnsi="Times New Roman" w:eastAsia="仿宋_GB2312" w:cs="Times New Roman"/>
          <w:color w:val="000000" w:themeColor="text1"/>
          <w:sz w:val="32"/>
          <w:szCs w:val="32"/>
          <w14:textFill>
            <w14:solidFill>
              <w14:schemeClr w14:val="tx1"/>
            </w14:solidFill>
          </w14:textFill>
        </w:rPr>
        <w:t xml:space="preserve">复试要求的考生，学院将尽快解锁。 </w:t>
      </w:r>
    </w:p>
    <w:p w14:paraId="6308AAD7">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w:t>
      </w:r>
      <w:r>
        <w:rPr>
          <w:rFonts w:ascii="Times New Roman" w:hAnsi="Times New Roman" w:eastAsia="仿宋_GB2312" w:cs="Times New Roman"/>
          <w:color w:val="000000" w:themeColor="text1"/>
          <w:sz w:val="32"/>
          <w:szCs w:val="32"/>
          <w14:textFill>
            <w14:solidFill>
              <w14:schemeClr w14:val="tx1"/>
            </w14:solidFill>
          </w14:textFill>
        </w:rPr>
        <w:t>调剂考生复试</w:t>
      </w:r>
    </w:p>
    <w:p w14:paraId="5E8EE3D4">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各招生学院组织符合要求的考生进行复试。复试相关要求和工作流程由各学院依照复试实施细则执行，考生密切关注各招生学院网站</w:t>
      </w:r>
      <w:r>
        <w:rPr>
          <w:rFonts w:hint="eastAsia" w:ascii="Times New Roman" w:hAnsi="Times New Roman" w:eastAsia="仿宋_GB2312" w:cs="Times New Roman"/>
          <w:color w:val="000000" w:themeColor="text1"/>
          <w:sz w:val="32"/>
          <w:szCs w:val="32"/>
          <w14:textFill>
            <w14:solidFill>
              <w14:schemeClr w14:val="tx1"/>
            </w14:solidFill>
          </w14:textFill>
        </w:rPr>
        <w:t>和学校研究生处</w:t>
      </w:r>
      <w:r>
        <w:rPr>
          <w:rFonts w:ascii="Times New Roman" w:hAnsi="Times New Roman" w:eastAsia="仿宋_GB2312" w:cs="Times New Roman"/>
          <w:color w:val="000000" w:themeColor="text1"/>
          <w:sz w:val="32"/>
          <w:szCs w:val="32"/>
          <w14:textFill>
            <w14:solidFill>
              <w14:schemeClr w14:val="tx1"/>
            </w14:solidFill>
          </w14:textFill>
        </w:rPr>
        <w:t>了解复试</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信息。</w:t>
      </w:r>
    </w:p>
    <w:p w14:paraId="2AC7212C">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w:t>
      </w:r>
      <w:r>
        <w:rPr>
          <w:rFonts w:ascii="Times New Roman" w:hAnsi="Times New Roman" w:eastAsia="仿宋_GB2312" w:cs="Times New Roman"/>
          <w:color w:val="000000" w:themeColor="text1"/>
          <w:sz w:val="32"/>
          <w:szCs w:val="32"/>
          <w14:textFill>
            <w14:solidFill>
              <w14:schemeClr w14:val="tx1"/>
            </w14:solidFill>
          </w14:textFill>
        </w:rPr>
        <w:t>调剂考生待录取</w:t>
      </w:r>
    </w:p>
    <w:p w14:paraId="345050B4">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调剂考生通过我</w:t>
      </w:r>
      <w:r>
        <w:rPr>
          <w:rFonts w:hint="eastAsia" w:ascii="Times New Roman" w:hAnsi="Times New Roman" w:eastAsia="仿宋_GB2312" w:cs="Times New Roman"/>
          <w:color w:val="000000" w:themeColor="text1"/>
          <w:sz w:val="32"/>
          <w:szCs w:val="32"/>
          <w14:textFill>
            <w14:solidFill>
              <w14:schemeClr w14:val="tx1"/>
            </w14:solidFill>
          </w14:textFill>
        </w:rPr>
        <w:t>院</w:t>
      </w:r>
      <w:r>
        <w:rPr>
          <w:rFonts w:ascii="Times New Roman" w:hAnsi="Times New Roman" w:eastAsia="仿宋_GB2312" w:cs="Times New Roman"/>
          <w:color w:val="000000" w:themeColor="text1"/>
          <w:sz w:val="32"/>
          <w:szCs w:val="32"/>
          <w14:textFill>
            <w14:solidFill>
              <w14:schemeClr w14:val="tx1"/>
            </w14:solidFill>
          </w14:textFill>
        </w:rPr>
        <w:t>组织的复试考核，符合拟录取资格，</w:t>
      </w:r>
      <w:r>
        <w:rPr>
          <w:rFonts w:hint="eastAsia" w:ascii="Times New Roman" w:hAnsi="Times New Roman" w:eastAsia="仿宋_GB2312" w:cs="Times New Roman"/>
          <w:color w:val="000000" w:themeColor="text1"/>
          <w:sz w:val="32"/>
          <w:szCs w:val="32"/>
          <w14:textFill>
            <w14:solidFill>
              <w14:schemeClr w14:val="tx1"/>
            </w14:solidFill>
          </w14:textFill>
        </w:rPr>
        <w:t>我校</w:t>
      </w:r>
      <w:r>
        <w:rPr>
          <w:rFonts w:ascii="Times New Roman" w:hAnsi="Times New Roman" w:eastAsia="仿宋_GB2312" w:cs="Times New Roman"/>
          <w:color w:val="000000" w:themeColor="text1"/>
          <w:sz w:val="32"/>
          <w:szCs w:val="32"/>
          <w14:textFill>
            <w14:solidFill>
              <w14:schemeClr w14:val="tx1"/>
            </w14:solidFill>
          </w14:textFill>
        </w:rPr>
        <w:t>将尽快通过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全国硕士生招生调剂服务系统</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发送拟录取通知，请考生注意查看并及时接受拟录取通知。</w:t>
      </w:r>
    </w:p>
    <w:p w14:paraId="0834DA51">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调剂考生在参加调剂复试后，如已接受我校发送的待录取通知，学校将不撤销更改待录取通知。</w:t>
      </w:r>
    </w:p>
    <w:p w14:paraId="6EA80F7E">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七、调剂工作要求</w:t>
      </w:r>
    </w:p>
    <w:p w14:paraId="40674C36">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所有调剂考生的调剂录取工作均通过中国研究生招生信息网“全国硕士生招生调剂服务系统”进行。</w:t>
      </w:r>
    </w:p>
    <w:p w14:paraId="55E37BC6">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凡有意愿调剂的考生可关注学院调剂实施细则和调剂公告，了解学院接收调剂的时间、基本要求和工作流程等信息。学院将在政策规定的时间内尽可能缩短考生调剂等待时间，及时向考生反馈是否符合调剂复试要求。</w:t>
      </w:r>
    </w:p>
    <w:p w14:paraId="131031B3">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对申请同一专业、初试科目完全相同的调剂考生，按初试成绩择优遴选进入复试的考生名单。不以考生第一志愿报考单位、毕业院校、提交调剂志愿的时间先后顺序等非学业水平标准作为遴选依据。不以考生所在单位、行业、地域、学校层次类别等非学业水平标准限定调剂生源范围。</w:t>
      </w:r>
    </w:p>
    <w:p w14:paraId="6F4F608A">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4.调剂考生复试，严格依照学校202</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年硕士研究生复试实施方案和学院复试实施细则执行。</w:t>
      </w:r>
    </w:p>
    <w:p w14:paraId="53377708">
      <w:pPr>
        <w:pStyle w:val="3"/>
        <w:snapToGrid w:val="0"/>
        <w:spacing w:before="0" w:line="360" w:lineRule="auto"/>
        <w:ind w:left="761"/>
        <w:rPr>
          <w:rFonts w:ascii="Times New Roman" w:hAnsi="Times New Roman" w:eastAsia="黑体" w:cs="Times New Roman"/>
          <w:lang w:eastAsia="zh-CN"/>
        </w:rPr>
      </w:pPr>
      <w:r>
        <w:rPr>
          <w:rFonts w:hint="eastAsia" w:ascii="Times New Roman" w:hAnsi="Times New Roman" w:eastAsia="黑体" w:cs="Times New Roman"/>
          <w:lang w:eastAsia="zh-CN"/>
        </w:rPr>
        <w:t>八、违规处理</w:t>
      </w:r>
    </w:p>
    <w:p w14:paraId="11DE5323">
      <w:pPr>
        <w:pStyle w:val="3"/>
        <w:snapToGrid w:val="0"/>
        <w:spacing w:before="0" w:line="360" w:lineRule="auto"/>
        <w:ind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考生应签署《诚信复试承诺书》，严格遵守复试考场规则。考生在本人复试结束后，全校复试工作全部结束前，不得以任何形式透露传播试题内容等有关情况，否则一经查实按作弊论处。对违反招生考试管理规定和考场纪律，影响考试公平、公正的考生，按有关规定严肃处理；构成违法犯罪的，由司法机关依法追究法律责任。</w:t>
      </w:r>
    </w:p>
    <w:p w14:paraId="19282867">
      <w:pPr>
        <w:pStyle w:val="3"/>
        <w:snapToGrid w:val="0"/>
        <w:spacing w:before="0" w:line="360" w:lineRule="auto"/>
        <w:ind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lang w:eastAsia="zh-CN"/>
        </w:rPr>
        <w:t>对在复试过程中有违规行为的考生，一经查实，即按照《国家教育考试违规处理办法》《普通高等学校招生违规行为处理暂行办法》等规定严肃处理，取消录取资格。</w:t>
      </w:r>
    </w:p>
    <w:p w14:paraId="34A2C438">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九</w:t>
      </w:r>
      <w:r>
        <w:rPr>
          <w:rFonts w:ascii="Times New Roman" w:hAnsi="Times New Roman" w:eastAsia="黑体" w:cs="Times New Roman"/>
          <w:kern w:val="0"/>
          <w:sz w:val="32"/>
          <w:szCs w:val="32"/>
        </w:rPr>
        <w:t>、监督复议</w:t>
      </w:r>
    </w:p>
    <w:p w14:paraId="634E7926">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调剂工作执行回避制度、监督制度、责任制度。</w:t>
      </w:r>
      <w:r>
        <w:rPr>
          <w:rFonts w:hint="eastAsia" w:ascii="Times New Roman" w:hAnsi="Times New Roman" w:eastAsia="仿宋_GB2312" w:cs="Times New Roman"/>
          <w:color w:val="000000" w:themeColor="text1"/>
          <w:sz w:val="32"/>
          <w:szCs w:val="32"/>
          <w14:textFill>
            <w14:solidFill>
              <w14:schemeClr w14:val="tx1"/>
            </w14:solidFill>
          </w14:textFill>
        </w:rPr>
        <w:t>学校和</w:t>
      </w:r>
      <w:r>
        <w:rPr>
          <w:rFonts w:ascii="Times New Roman" w:hAnsi="Times New Roman" w:eastAsia="仿宋_GB2312" w:cs="Times New Roman"/>
          <w:color w:val="000000" w:themeColor="text1"/>
          <w:sz w:val="32"/>
          <w:szCs w:val="32"/>
          <w14:textFill>
            <w14:solidFill>
              <w14:schemeClr w14:val="tx1"/>
            </w14:solidFill>
          </w14:textFill>
        </w:rPr>
        <w:t>学院根据教育部、上海市及学校的相关文件精神，切实维护调剂工作的公平公正。</w:t>
      </w:r>
    </w:p>
    <w:p w14:paraId="548A9AB8">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研究生处</w:t>
      </w:r>
      <w:r>
        <w:rPr>
          <w:rFonts w:ascii="Times New Roman" w:hAnsi="Times New Roman" w:eastAsia="仿宋_GB2312" w:cs="Times New Roman"/>
          <w:color w:val="000000" w:themeColor="text1"/>
          <w:sz w:val="32"/>
          <w:szCs w:val="32"/>
          <w14:textFill>
            <w14:solidFill>
              <w14:schemeClr w14:val="tx1"/>
            </w14:solidFill>
          </w14:textFill>
        </w:rPr>
        <w:t>电话：021-</w:t>
      </w:r>
      <w:r>
        <w:rPr>
          <w:rFonts w:hint="eastAsia" w:ascii="Times New Roman" w:hAnsi="Times New Roman" w:eastAsia="仿宋_GB2312" w:cs="Times New Roman"/>
          <w:color w:val="000000" w:themeColor="text1"/>
          <w:sz w:val="32"/>
          <w:szCs w:val="32"/>
          <w14:textFill>
            <w14:solidFill>
              <w14:schemeClr w14:val="tx1"/>
            </w14:solidFill>
          </w14:textFill>
        </w:rPr>
        <w:t>64163253；</w:t>
      </w:r>
      <w:r>
        <w:rPr>
          <w:rFonts w:ascii="Times New Roman" w:hAnsi="Times New Roman" w:eastAsia="仿宋_GB2312" w:cs="Times New Roman"/>
          <w:color w:val="000000" w:themeColor="text1"/>
          <w:sz w:val="32"/>
          <w:szCs w:val="32"/>
          <w14:textFill>
            <w14:solidFill>
              <w14:schemeClr w14:val="tx1"/>
            </w14:solidFill>
          </w14:textFill>
        </w:rPr>
        <w:t>校纪检监察机构联系电话：021-</w:t>
      </w:r>
      <w:r>
        <w:rPr>
          <w:rFonts w:hint="eastAsia" w:ascii="Times New Roman" w:hAnsi="Times New Roman" w:eastAsia="仿宋_GB2312" w:cs="Times New Roman"/>
          <w:color w:val="000000" w:themeColor="text1"/>
          <w:sz w:val="32"/>
          <w:szCs w:val="32"/>
          <w14:textFill>
            <w14:solidFill>
              <w14:schemeClr w14:val="tx1"/>
            </w14:solidFill>
          </w14:textFill>
        </w:rPr>
        <w:t>67105467</w:t>
      </w:r>
    </w:p>
    <w:p w14:paraId="645E5E9B">
      <w:pPr>
        <w:pStyle w:val="3"/>
        <w:snapToGrid w:val="0"/>
        <w:spacing w:before="0" w:line="360" w:lineRule="auto"/>
        <w:ind w:left="761"/>
        <w:rPr>
          <w:rFonts w:ascii="Times New Roman" w:hAnsi="Times New Roman" w:eastAsia="黑体" w:cs="Times New Roman"/>
          <w:lang w:eastAsia="zh-CN"/>
        </w:rPr>
      </w:pPr>
      <w:r>
        <w:rPr>
          <w:rFonts w:hint="eastAsia" w:ascii="Times New Roman" w:hAnsi="Times New Roman" w:eastAsia="黑体" w:cs="Times New Roman"/>
          <w:lang w:eastAsia="zh-CN"/>
        </w:rPr>
        <w:t>十、联系方式</w:t>
      </w:r>
    </w:p>
    <w:p w14:paraId="13605161">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工程管理专硕</w:t>
      </w:r>
    </w:p>
    <w:p w14:paraId="711EAD62">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联系电话：021-67102981</w:t>
      </w:r>
    </w:p>
    <w:p w14:paraId="40EE7CD1">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联系人：张老师</w:t>
      </w:r>
      <w:bookmarkStart w:id="1" w:name="_GoBack"/>
      <w:bookmarkEnd w:id="1"/>
    </w:p>
    <w:p w14:paraId="18372D47">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联系邮箱：sbs_mem@163.com</w:t>
      </w:r>
    </w:p>
    <w:p w14:paraId="17D0BDFC">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学院网址：https://bi.sbs.edu.cn</w:t>
      </w:r>
    </w:p>
    <w:p w14:paraId="3E152112">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十一</w:t>
      </w:r>
      <w:r>
        <w:rPr>
          <w:rFonts w:ascii="Times New Roman" w:hAnsi="Times New Roman" w:eastAsia="黑体" w:cs="Times New Roman"/>
          <w:kern w:val="0"/>
          <w:sz w:val="32"/>
          <w:szCs w:val="32"/>
        </w:rPr>
        <w:t>、其他</w:t>
      </w:r>
    </w:p>
    <w:p w14:paraId="4BA2960A">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本细则由</w:t>
      </w:r>
      <w:r>
        <w:rPr>
          <w:rFonts w:hint="eastAsia" w:ascii="Times New Roman" w:hAnsi="Times New Roman" w:eastAsia="仿宋_GB2312" w:cs="Times New Roman"/>
          <w:color w:val="000000" w:themeColor="text1"/>
          <w:sz w:val="32"/>
          <w:szCs w:val="32"/>
          <w14:textFill>
            <w14:solidFill>
              <w14:schemeClr w14:val="tx1"/>
            </w14:solidFill>
          </w14:textFill>
        </w:rPr>
        <w:t>上海商学院商务信息</w:t>
      </w:r>
      <w:r>
        <w:rPr>
          <w:rFonts w:ascii="Times New Roman" w:hAnsi="Times New Roman" w:eastAsia="仿宋_GB2312" w:cs="Times New Roman"/>
          <w:color w:val="000000" w:themeColor="text1"/>
          <w:sz w:val="32"/>
          <w:szCs w:val="32"/>
          <w14:textFill>
            <w14:solidFill>
              <w14:schemeClr w14:val="tx1"/>
            </w14:solidFill>
          </w14:textFill>
        </w:rPr>
        <w:t>学院研究生招生工作领导小组负责解释。</w:t>
      </w:r>
    </w:p>
    <w:p w14:paraId="3762EA0E">
      <w:pPr>
        <w:pStyle w:val="3"/>
        <w:snapToGrid w:val="0"/>
        <w:spacing w:before="0" w:line="360" w:lineRule="auto"/>
        <w:ind w:right="117"/>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未尽事宜以教育部《2026年全国硕士研究生招生工作管理规定》等文件和学校、学院相关规定为准。</w:t>
      </w:r>
    </w:p>
    <w:p w14:paraId="68B9EE8E">
      <w:pPr>
        <w:pStyle w:val="3"/>
        <w:snapToGrid w:val="0"/>
        <w:spacing w:before="0" w:line="360" w:lineRule="auto"/>
        <w:ind w:left="0" w:right="117" w:firstLine="640" w:firstLineChars="200"/>
        <w:jc w:val="both"/>
        <w:rPr>
          <w:rFonts w:ascii="Times New Roman" w:hAnsi="Times New Roman" w:eastAsia="黑体"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调剂考生的复试时间、材料提交要求、报到时间等详见</w:t>
      </w:r>
      <w:r>
        <w:rPr>
          <w:rFonts w:hint="eastAsia" w:ascii="Times New Roman" w:hAnsi="Times New Roman" w:eastAsia="仿宋_GB2312" w:cs="Times New Roman"/>
          <w:color w:val="000000" w:themeColor="text1"/>
          <w14:textFill>
            <w14:solidFill>
              <w14:schemeClr w14:val="tx1"/>
            </w14:solidFill>
          </w14:textFill>
        </w:rPr>
        <w:t>上海商学院商务信息</w:t>
      </w:r>
      <w:r>
        <w:rPr>
          <w:rFonts w:ascii="Times New Roman" w:hAnsi="Times New Roman" w:eastAsia="仿宋_GB2312" w:cs="Times New Roman"/>
          <w:color w:val="000000" w:themeColor="text1"/>
          <w14:textFill>
            <w14:solidFill>
              <w14:schemeClr w14:val="tx1"/>
            </w14:solidFill>
          </w14:textFill>
        </w:rPr>
        <w:t>学院</w:t>
      </w:r>
      <w:r>
        <w:rPr>
          <w:rFonts w:hint="eastAsia" w:ascii="Times New Roman" w:hAnsi="Times New Roman" w:eastAsia="仿宋_GB2312" w:cs="Times New Roman"/>
          <w:color w:val="000000" w:themeColor="text1"/>
          <w:lang w:eastAsia="zh-CN"/>
          <w14:textFill>
            <w14:solidFill>
              <w14:schemeClr w14:val="tx1"/>
            </w14:solidFill>
          </w14:textFill>
        </w:rPr>
        <w:t>网站（</w:t>
      </w:r>
      <w:r>
        <w:rPr>
          <w:rFonts w:hint="eastAsia" w:ascii="Times New Roman" w:hAnsi="Times New Roman" w:eastAsia="仿宋_GB2312" w:cs="Times New Roman"/>
          <w:lang w:eastAsia="zh-CN"/>
        </w:rPr>
        <w:t>https://bi.sbs.edu.cn/</w:t>
      </w:r>
      <w:r>
        <w:rPr>
          <w:rFonts w:hint="eastAsia" w:ascii="Times New Roman" w:hAnsi="Times New Roman" w:eastAsia="仿宋_GB2312" w:cs="Times New Roman"/>
          <w:color w:val="000000" w:themeColor="text1"/>
          <w:lang w:eastAsia="zh-CN"/>
          <w14:textFill>
            <w14:solidFill>
              <w14:schemeClr w14:val="tx1"/>
            </w14:solidFill>
          </w14:textFill>
        </w:rPr>
        <w:t>）通知。</w:t>
      </w:r>
    </w:p>
    <w:p w14:paraId="4001A4C3">
      <w:pPr>
        <w:pStyle w:val="3"/>
        <w:snapToGrid w:val="0"/>
        <w:spacing w:before="0" w:line="360" w:lineRule="auto"/>
        <w:ind w:right="117"/>
        <w:jc w:val="both"/>
        <w:rPr>
          <w:rFonts w:ascii="Times New Roman" w:hAnsi="Times New Roman" w:eastAsia="仿宋_GB2312" w:cs="Times New Roman"/>
          <w:lang w:eastAsia="zh-CN"/>
        </w:rPr>
      </w:pPr>
    </w:p>
    <w:p w14:paraId="1A1AAB41">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0C288AFF">
      <w:pPr>
        <w:snapToGrid w:val="0"/>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0A691CD3">
      <w:pPr>
        <w:snapToGrid w:val="0"/>
        <w:spacing w:line="360" w:lineRule="auto"/>
        <w:ind w:firstLine="320" w:firstLineChars="100"/>
        <w:jc w:val="left"/>
        <w:rPr>
          <w:rFonts w:hint="eastAsia" w:ascii="方正小标宋_GBK" w:hAnsi="华文中宋" w:eastAsia="方正小标宋_GBK"/>
          <w:sz w:val="36"/>
        </w:rPr>
      </w:pPr>
      <w:r>
        <w:rPr>
          <w:rFonts w:hint="eastAsia" w:ascii="仿宋_GB2312" w:eastAsia="仿宋_GB2312"/>
          <w:color w:val="000000" w:themeColor="text1"/>
          <w:sz w:val="32"/>
          <w:szCs w:val="32"/>
          <w14:textFill>
            <w14:solidFill>
              <w14:schemeClr w14:val="tx1"/>
            </w14:solidFill>
          </w14:textFill>
        </w:rPr>
        <w:t>附件：《诚信复试承诺书》</w:t>
      </w:r>
    </w:p>
    <w:p w14:paraId="7D83895D">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3A39B643">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5311FD62">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743278A8">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4F4BBFFD">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28112999">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3575A082">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7C9B7177">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725CE50D">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70CC299E">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63658304">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48600A97">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27833067">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6EE4A852">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p>
    <w:p w14:paraId="4B9441EE">
      <w:pPr>
        <w:widowControl/>
        <w:jc w:val="left"/>
        <w:rPr>
          <w:rFonts w:hint="eastAsia"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br w:type="page"/>
      </w:r>
    </w:p>
    <w:p w14:paraId="551A47E0">
      <w:pPr>
        <w:spacing w:line="360" w:lineRule="auto"/>
        <w:jc w:val="center"/>
        <w:rPr>
          <w:rFonts w:hint="eastAsia"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t>附件 上海商学院2026年硕士研究生招生考生诚信复试承诺书</w:t>
      </w:r>
    </w:p>
    <w:p w14:paraId="6C444067">
      <w:pPr>
        <w:spacing w:line="360" w:lineRule="auto"/>
        <w:rPr>
          <w:rFonts w:hint="eastAsia"/>
        </w:rPr>
      </w:pPr>
    </w:p>
    <w:p w14:paraId="11679C11">
      <w:pPr>
        <w:spacing w:line="360" w:lineRule="auto"/>
        <w:ind w:firstLine="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我是参加上海商学院2026年硕士研究生招生复试考核的考生。</w:t>
      </w:r>
    </w:p>
    <w:p w14:paraId="4EDAFA56">
      <w:pPr>
        <w:spacing w:line="360" w:lineRule="auto"/>
        <w:ind w:firstLine="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我郑重承诺：</w:t>
      </w:r>
    </w:p>
    <w:p w14:paraId="41C29DFE">
      <w:pPr>
        <w:spacing w:line="360" w:lineRule="auto"/>
        <w:ind w:firstLine="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我知道复试考核是招生选拔的重要组成部分，将自觉接受《国家教育考试违规处理办法》《普通高等学校招生违规行为处理暂行办法》《2026年全国硕士研究生招生工作管理规定》和相关法律法规的约束，独立应考，诚信答题，绝不作弊。</w:t>
      </w:r>
    </w:p>
    <w:p w14:paraId="6233F090">
      <w:pPr>
        <w:spacing w:line="360" w:lineRule="auto"/>
        <w:ind w:firstLine="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二、我已认真阅读《上海商学院2026年硕士研究生招生复试考场规则》和学院复试工作细则等文件，知悉并将严格遵守其中对考生的要求。</w:t>
      </w:r>
    </w:p>
    <w:p w14:paraId="7DA0B59A">
      <w:pPr>
        <w:spacing w:line="360" w:lineRule="auto"/>
        <w:ind w:firstLine="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三、我在报名阶段提交的信息真实有效，资格审查阶段如实、准确、完整地提交了报考学院要求的各项材料。</w:t>
      </w:r>
    </w:p>
    <w:p w14:paraId="1963C75D">
      <w:pPr>
        <w:spacing w:line="360" w:lineRule="auto"/>
        <w:ind w:firstLine="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四、我将自觉服从学校和报考学院的考核安排，遵守考核要求和考场规则，主动配合工作人员按规定进行的报考资格审查。自觉维护考试秩序，不拒绝、不妨碍工作人员履行管理职责。</w:t>
      </w:r>
    </w:p>
    <w:p w14:paraId="23E3FC59">
      <w:pPr>
        <w:spacing w:line="360" w:lineRule="auto"/>
        <w:ind w:firstLine="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五、考核开始前听从工作人员安排有序候场，考核结束后按要求离场。考核过程中注意仪表整洁，文明用语。不在考核过程中借助他人或相关资料，不使用通讯、电子设备。</w:t>
      </w:r>
    </w:p>
    <w:p w14:paraId="7C54B9B2">
      <w:pPr>
        <w:spacing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六、我将严格遵守复试考核的保密要求。参加考核时不拍照、不录音、不录像、不直播，在考核过程中及本学科专业考核工作全部结束前均不以任何形式透露传播试题内容等有关情况。</w:t>
      </w:r>
    </w:p>
    <w:p w14:paraId="5964D9EC">
      <w:pPr>
        <w:spacing w:line="360" w:lineRule="auto"/>
        <w:ind w:firstLine="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本人承诺：恪守规则，诚信考核。如果出现上述违反考核规定的行为，愿意承担由此造成的一切后果。</w:t>
      </w:r>
    </w:p>
    <w:p w14:paraId="0D09211B">
      <w:pPr>
        <w:spacing w:line="360" w:lineRule="auto"/>
        <w:rPr>
          <w:rFonts w:hint="eastAsia"/>
        </w:rPr>
      </w:pPr>
    </w:p>
    <w:p w14:paraId="3247D1A4">
      <w:pPr>
        <w:spacing w:line="360" w:lineRule="auto"/>
        <w:rPr>
          <w:rFonts w:hint="eastAsia"/>
        </w:rPr>
      </w:pPr>
    </w:p>
    <w:p w14:paraId="08424956">
      <w:pPr>
        <w:spacing w:line="360" w:lineRule="auto"/>
        <w:rPr>
          <w:rFonts w:hint="eastAsia"/>
        </w:rPr>
      </w:pPr>
    </w:p>
    <w:p w14:paraId="72042A07">
      <w:pPr>
        <w:spacing w:line="360" w:lineRule="auto"/>
        <w:ind w:left="68"/>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签名：</w:t>
      </w:r>
      <w:r>
        <w:rPr>
          <w:rFonts w:ascii="仿宋" w:hAnsi="仿宋" w:eastAsia="仿宋" w:cs="仿宋"/>
          <w:spacing w:val="-14"/>
          <w:sz w:val="30"/>
          <w:szCs w:val="30"/>
          <w:u w:val="single"/>
        </w:rPr>
        <w:t xml:space="preserve">  </w:t>
      </w:r>
      <w:r>
        <w:rPr>
          <w:rFonts w:ascii="仿宋" w:hAnsi="仿宋" w:eastAsia="仿宋" w:cs="仿宋"/>
          <w:spacing w:val="-7"/>
          <w:sz w:val="30"/>
          <w:szCs w:val="30"/>
          <w:u w:val="single"/>
        </w:rPr>
        <w:t xml:space="preserve">                  </w:t>
      </w:r>
      <w:r>
        <w:rPr>
          <w:rFonts w:hint="eastAsia" w:ascii="仿宋_GB2312" w:eastAsia="仿宋_GB2312"/>
          <w:color w:val="000000" w:themeColor="text1"/>
          <w:sz w:val="32"/>
          <w:szCs w:val="32"/>
          <w14:textFill>
            <w14:solidFill>
              <w14:schemeClr w14:val="tx1"/>
            </w14:solidFill>
          </w14:textFill>
        </w:rPr>
        <w:t xml:space="preserve">日期：2026 年 </w:t>
      </w:r>
      <w:r>
        <w:rPr>
          <w:rFonts w:ascii="仿宋" w:hAnsi="仿宋" w:eastAsia="仿宋" w:cs="仿宋"/>
          <w:spacing w:val="-7"/>
          <w:sz w:val="32"/>
          <w:szCs w:val="32"/>
          <w:u w:val="single"/>
        </w:rPr>
        <w:t xml:space="preserve"> </w:t>
      </w:r>
      <w:r>
        <w:rPr>
          <w:rFonts w:hint="eastAsia" w:ascii="仿宋" w:hAnsi="仿宋" w:eastAsia="仿宋" w:cs="仿宋"/>
          <w:spacing w:val="-7"/>
          <w:sz w:val="32"/>
          <w:szCs w:val="32"/>
          <w:u w:val="single"/>
        </w:rPr>
        <w:t xml:space="preserve"> </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w:t>
      </w:r>
      <w:r>
        <w:rPr>
          <w:rFonts w:hint="eastAsia" w:ascii="仿宋_GB2312" w:eastAsia="仿宋_GB2312"/>
          <w:color w:val="000000" w:themeColor="text1"/>
          <w:sz w:val="32"/>
          <w:szCs w:val="32"/>
          <w14:textFill>
            <w14:solidFill>
              <w14:schemeClr w14:val="tx1"/>
            </w14:solidFill>
          </w14:textFill>
        </w:rPr>
        <w:t>月</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w:t>
      </w:r>
      <w:r>
        <w:rPr>
          <w:rFonts w:ascii="仿宋_GB2312" w:eastAsia="仿宋_GB2312"/>
          <w:color w:val="000000" w:themeColor="text1"/>
          <w:sz w:val="32"/>
          <w:szCs w:val="32"/>
          <w14:textFill>
            <w14:solidFill>
              <w14:schemeClr w14:val="tx1"/>
            </w14:solidFill>
          </w14:textFill>
        </w:rPr>
        <w:t>日</w:t>
      </w:r>
    </w:p>
    <w:p w14:paraId="24CD3AD1">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70562988">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34843CCB">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501D114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1" w:fontKey="{3DB31782-2966-4871-AAEA-89E2912A1B60}"/>
  </w:font>
  <w:font w:name="仿宋_GB2312">
    <w:panose1 w:val="02010609030101010101"/>
    <w:charset w:val="86"/>
    <w:family w:val="modern"/>
    <w:pitch w:val="default"/>
    <w:sig w:usb0="00000001" w:usb1="080E0000" w:usb2="00000000" w:usb3="00000000" w:csb0="00040000" w:csb1="00000000"/>
    <w:embedRegular r:id="rId2" w:fontKey="{3FA9782B-6F6B-42E0-B8E9-4709B7DDC6A8}"/>
  </w:font>
  <w:font w:name="方正小标宋_GBK">
    <w:panose1 w:val="02000000000000000000"/>
    <w:charset w:val="86"/>
    <w:family w:val="script"/>
    <w:pitch w:val="default"/>
    <w:sig w:usb0="A00002BF" w:usb1="38CF7CFA" w:usb2="00082016" w:usb3="00000000" w:csb0="00040001" w:csb1="00000000"/>
    <w:embedRegular r:id="rId3" w:fontKey="{C34D3A94-EAEB-4EA7-B8AD-186DFBBFEC41}"/>
  </w:font>
  <w:font w:name="仿宋">
    <w:panose1 w:val="02010609060101010101"/>
    <w:charset w:val="86"/>
    <w:family w:val="modern"/>
    <w:pitch w:val="default"/>
    <w:sig w:usb0="800002BF" w:usb1="38CF7CFA" w:usb2="00000016" w:usb3="00000000" w:csb0="00040001" w:csb1="00000000"/>
    <w:embedRegular r:id="rId4" w:fontKey="{38DAB9F5-1DE9-4320-AD22-491882B35A5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E9F08"/>
    <w:multiLevelType w:val="singleLevel"/>
    <w:tmpl w:val="958E9F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5A"/>
    <w:rsid w:val="0002484F"/>
    <w:rsid w:val="00150450"/>
    <w:rsid w:val="001732B4"/>
    <w:rsid w:val="001A5CE8"/>
    <w:rsid w:val="00300311"/>
    <w:rsid w:val="00341A60"/>
    <w:rsid w:val="003F3762"/>
    <w:rsid w:val="00413378"/>
    <w:rsid w:val="00482F5A"/>
    <w:rsid w:val="004D7E05"/>
    <w:rsid w:val="004E03A7"/>
    <w:rsid w:val="005878F3"/>
    <w:rsid w:val="005D22CB"/>
    <w:rsid w:val="005D4823"/>
    <w:rsid w:val="005D7489"/>
    <w:rsid w:val="006151C9"/>
    <w:rsid w:val="006653DA"/>
    <w:rsid w:val="006B4314"/>
    <w:rsid w:val="008A389C"/>
    <w:rsid w:val="008C0BAB"/>
    <w:rsid w:val="008C1532"/>
    <w:rsid w:val="00A64D7A"/>
    <w:rsid w:val="00AD43CE"/>
    <w:rsid w:val="00B12BD8"/>
    <w:rsid w:val="00B77476"/>
    <w:rsid w:val="00BE3E3F"/>
    <w:rsid w:val="00BE6A26"/>
    <w:rsid w:val="00C43827"/>
    <w:rsid w:val="00C852DE"/>
    <w:rsid w:val="00CB7D81"/>
    <w:rsid w:val="00CF0256"/>
    <w:rsid w:val="00CF1196"/>
    <w:rsid w:val="00D05430"/>
    <w:rsid w:val="00D427F4"/>
    <w:rsid w:val="00D669A1"/>
    <w:rsid w:val="00D678A4"/>
    <w:rsid w:val="00DA7481"/>
    <w:rsid w:val="00DB3BA4"/>
    <w:rsid w:val="00DF001A"/>
    <w:rsid w:val="00DF58BB"/>
    <w:rsid w:val="00E31E57"/>
    <w:rsid w:val="00E96CE1"/>
    <w:rsid w:val="00EF340A"/>
    <w:rsid w:val="00EF5049"/>
    <w:rsid w:val="00F2753B"/>
    <w:rsid w:val="00F762E9"/>
    <w:rsid w:val="00FE4960"/>
    <w:rsid w:val="035B751F"/>
    <w:rsid w:val="09102B5A"/>
    <w:rsid w:val="09D65B51"/>
    <w:rsid w:val="0FC15953"/>
    <w:rsid w:val="107C6D27"/>
    <w:rsid w:val="181635BD"/>
    <w:rsid w:val="1BEA548C"/>
    <w:rsid w:val="1D5255A7"/>
    <w:rsid w:val="21CB71C6"/>
    <w:rsid w:val="224F6049"/>
    <w:rsid w:val="33174961"/>
    <w:rsid w:val="366C4FC4"/>
    <w:rsid w:val="3B2C4D22"/>
    <w:rsid w:val="46841EB6"/>
    <w:rsid w:val="47797541"/>
    <w:rsid w:val="479E0D55"/>
    <w:rsid w:val="4910358D"/>
    <w:rsid w:val="55F14746"/>
    <w:rsid w:val="58BE3005"/>
    <w:rsid w:val="654E158A"/>
    <w:rsid w:val="70473489"/>
    <w:rsid w:val="76064E85"/>
    <w:rsid w:val="768E7A19"/>
    <w:rsid w:val="7832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qFormat/>
    <w:uiPriority w:val="9"/>
    <w:pPr>
      <w:autoSpaceDE w:val="0"/>
      <w:autoSpaceDN w:val="0"/>
      <w:ind w:hanging="240"/>
      <w:jc w:val="left"/>
      <w:outlineLvl w:val="0"/>
    </w:pPr>
    <w:rPr>
      <w:rFonts w:ascii="宋体" w:hAnsi="宋体" w:eastAsia="宋体" w:cs="宋体"/>
      <w:kern w:val="0"/>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31"/>
      <w:ind w:left="120"/>
      <w:jc w:val="left"/>
    </w:pPr>
    <w:rPr>
      <w:rFonts w:ascii="宋体" w:hAnsi="宋体" w:eastAsia="宋体" w:cs="宋体"/>
      <w:kern w:val="0"/>
      <w:sz w:val="32"/>
      <w:szCs w:val="32"/>
      <w:lang w:eastAsia="en-US"/>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467886"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9"/>
    <w:semiHidden/>
    <w:unhideWhenUsed/>
    <w:qFormat/>
    <w:uiPriority w:val="99"/>
    <w:rPr>
      <w:color w:val="605E5C"/>
      <w:shd w:val="clear" w:color="auto" w:fill="E1DFDD"/>
    </w:rPr>
  </w:style>
  <w:style w:type="character" w:customStyle="1" w:styleId="15">
    <w:name w:val="正文文本 字符"/>
    <w:basedOn w:val="9"/>
    <w:link w:val="3"/>
    <w:qFormat/>
    <w:uiPriority w:val="1"/>
    <w:rPr>
      <w:rFonts w:ascii="宋体" w:hAnsi="宋体" w:eastAsia="宋体" w:cs="宋体"/>
      <w:kern w:val="0"/>
      <w:sz w:val="32"/>
      <w:szCs w:val="32"/>
      <w:lang w:eastAsia="en-US"/>
    </w:rPr>
  </w:style>
  <w:style w:type="paragraph" w:customStyle="1" w:styleId="16">
    <w:name w:val="21bc9c4b-6a32-43e5-beaa-fd2d792c5735"/>
    <w:basedOn w:val="2"/>
    <w:next w:val="17"/>
    <w:qFormat/>
    <w:uiPriority w:val="0"/>
    <w:pPr>
      <w:adjustRightInd w:val="0"/>
      <w:spacing w:line="288" w:lineRule="auto"/>
      <w:ind w:firstLine="0"/>
    </w:pPr>
    <w:rPr>
      <w:rFonts w:ascii="微软雅黑" w:hAnsi="微软雅黑" w:eastAsia="微软雅黑"/>
      <w:b/>
      <w:bCs/>
      <w:color w:val="000000"/>
      <w:szCs w:val="28"/>
    </w:rPr>
  </w:style>
  <w:style w:type="paragraph" w:customStyle="1" w:styleId="17">
    <w:name w:val="acbfdd8b-e11b-4d36-88ff-6049b138f862"/>
    <w:basedOn w:val="3"/>
    <w:qFormat/>
    <w:uiPriority w:val="0"/>
    <w:pPr>
      <w:adjustRightInd w:val="0"/>
      <w:spacing w:line="288" w:lineRule="auto"/>
      <w:ind w:left="0"/>
    </w:pPr>
    <w:rPr>
      <w:rFonts w:ascii="微软雅黑" w:hAnsi="微软雅黑" w:eastAsia="微软雅黑"/>
      <w:bCs/>
      <w:color w:val="000000"/>
      <w:sz w:val="2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4392</Words>
  <Characters>4663</Characters>
  <Lines>34</Lines>
  <Paragraphs>9</Paragraphs>
  <TotalTime>33</TotalTime>
  <ScaleCrop>false</ScaleCrop>
  <LinksUpToDate>false</LinksUpToDate>
  <CharactersWithSpaces>4700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2025-03-05T08:18:00Z</dcterms:created>
  <dc:creator>FENG YUE</dc:creator>
  <cp:lastModifiedBy>Paradise</cp:lastModifiedBy>
  <dcterms:modified xsi:type="dcterms:W3CDTF">2026-03-31T07:26:24Z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eyJoZGlkIjoiZDQ2NjJlOThjYjkxMmM1MWNlN2E4NmMxZGIzZDhkZTAiLCJ1c2VySWQiOiI3MjkwOTMwNjEifQ==</vt:lpwstr>
  </property>
  <property fmtid="{D5CDD505-2E9C-101B-9397-08002B2CF9AE}" pid="3" name="KSOProductBuildVer">
    <vt:lpwstr>2052-12.1.0.25225</vt:lpwstr>
  </property>
  <property fmtid="{D5CDD505-2E9C-101B-9397-08002B2CF9AE}" pid="4" name="ICV">
    <vt:lpwstr>EE369240446A472F8E75CE7F733A5551_13</vt:lpwstr>
  </property>
</Properties>
</file>