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7EBC1D">
      <w:pPr>
        <w:pStyle w:val="3"/>
        <w:snapToGrid w:val="0"/>
        <w:spacing w:before="0" w:line="360" w:lineRule="auto"/>
        <w:ind w:left="0" w:right="397"/>
        <w:jc w:val="center"/>
        <w:rPr>
          <w:rFonts w:ascii="Times New Roman" w:hAnsi="Times New Roman" w:eastAsia="华文中宋" w:cs="Times New Roman"/>
          <w:sz w:val="36"/>
          <w:szCs w:val="36"/>
          <w:lang w:eastAsia="zh-CN"/>
        </w:rPr>
      </w:pPr>
      <w:r>
        <w:rPr>
          <w:rFonts w:ascii="Times New Roman" w:hAnsi="Times New Roman" w:eastAsia="华文中宋" w:cs="Times New Roman"/>
          <w:sz w:val="36"/>
          <w:szCs w:val="36"/>
          <w:lang w:eastAsia="zh-CN"/>
        </w:rPr>
        <w:t>上海商学院</w:t>
      </w:r>
      <w:r>
        <w:rPr>
          <w:rFonts w:hint="eastAsia" w:ascii="Times New Roman" w:hAnsi="Times New Roman" w:eastAsia="华文中宋" w:cs="Times New Roman"/>
          <w:sz w:val="36"/>
          <w:szCs w:val="36"/>
          <w:lang w:eastAsia="zh-CN"/>
        </w:rPr>
        <w:t>酒店管理</w:t>
      </w:r>
      <w:r>
        <w:rPr>
          <w:rFonts w:ascii="Times New Roman" w:hAnsi="Times New Roman" w:eastAsia="华文中宋" w:cs="Times New Roman"/>
          <w:sz w:val="36"/>
          <w:szCs w:val="36"/>
          <w:lang w:eastAsia="zh-CN"/>
        </w:rPr>
        <w:t>学院202</w:t>
      </w:r>
      <w:r>
        <w:rPr>
          <w:rFonts w:hint="eastAsia" w:ascii="Times New Roman" w:hAnsi="Times New Roman" w:eastAsia="华文中宋" w:cs="Times New Roman"/>
          <w:sz w:val="36"/>
          <w:szCs w:val="36"/>
          <w:lang w:val="en-US" w:eastAsia="zh-CN"/>
        </w:rPr>
        <w:t>6</w:t>
      </w:r>
      <w:r>
        <w:rPr>
          <w:rFonts w:ascii="Times New Roman" w:hAnsi="Times New Roman" w:eastAsia="华文中宋" w:cs="Times New Roman"/>
          <w:sz w:val="36"/>
          <w:szCs w:val="36"/>
          <w:lang w:eastAsia="zh-CN"/>
        </w:rPr>
        <w:t>年硕士研究生招生调剂实施细则</w:t>
      </w:r>
    </w:p>
    <w:p w14:paraId="6B03924E">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ascii="Times New Roman" w:hAnsi="Times New Roman" w:eastAsia="黑体" w:cs="Times New Roman"/>
          <w:kern w:val="0"/>
          <w:sz w:val="32"/>
          <w:szCs w:val="32"/>
        </w:rPr>
      </w:pPr>
      <w:r>
        <w:rPr>
          <w:rFonts w:ascii="Times New Roman" w:hAnsi="Times New Roman" w:eastAsia="仿宋_GB2312" w:cs="Times New Roman"/>
          <w:color w:val="000000" w:themeColor="text1"/>
          <w:sz w:val="32"/>
          <w:szCs w:val="32"/>
          <w14:textFill>
            <w14:solidFill>
              <w14:schemeClr w14:val="tx1"/>
            </w14:solidFill>
          </w14:textFill>
        </w:rPr>
        <w:t>根据</w:t>
      </w:r>
      <w:r>
        <w:rPr>
          <w:rFonts w:hint="eastAsia" w:ascii="Times New Roman" w:hAnsi="Times New Roman" w:eastAsia="仿宋_GB2312" w:cs="Times New Roman"/>
          <w:color w:val="000000" w:themeColor="text1"/>
          <w:sz w:val="32"/>
          <w:szCs w:val="32"/>
          <w14:textFill>
            <w14:solidFill>
              <w14:schemeClr w14:val="tx1"/>
            </w14:solidFill>
          </w14:textFill>
        </w:rPr>
        <w:t>教育部</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202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6</w:t>
      </w:r>
      <w:r>
        <w:rPr>
          <w:rFonts w:ascii="Times New Roman" w:hAnsi="Times New Roman" w:eastAsia="仿宋_GB2312" w:cs="Times New Roman"/>
          <w:color w:val="000000" w:themeColor="text1"/>
          <w:sz w:val="32"/>
          <w:szCs w:val="32"/>
          <w14:textFill>
            <w14:solidFill>
              <w14:schemeClr w14:val="tx1"/>
            </w14:solidFill>
          </w14:textFill>
        </w:rPr>
        <w:t>年全国硕士研究生招生工作管理规定》</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《关于做好202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6</w:t>
      </w:r>
      <w:r>
        <w:rPr>
          <w:rFonts w:hint="eastAsia" w:ascii="Times New Roman" w:hAnsi="Times New Roman" w:eastAsia="仿宋_GB2312" w:cs="Times New Roman"/>
          <w:color w:val="000000" w:themeColor="text1"/>
          <w:sz w:val="32"/>
          <w:szCs w:val="32"/>
          <w14:textFill>
            <w14:solidFill>
              <w14:schemeClr w14:val="tx1"/>
            </w14:solidFill>
          </w14:textFill>
        </w:rPr>
        <w:t>年全国硕士研究生招生复试录取工作的通知》、上海市教育考试院</w:t>
      </w:r>
      <w:r>
        <w:rPr>
          <w:rFonts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kern w:val="2"/>
          <w:sz w:val="32"/>
          <w:szCs w:val="32"/>
          <w:lang w:val="en-US" w:eastAsia="zh-CN" w:bidi="ar-SA"/>
          <w14:textFill>
            <w14:solidFill>
              <w14:schemeClr w14:val="tx1"/>
            </w14:solidFill>
          </w14:textFill>
        </w:rPr>
        <w:t>上海市</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2026</w:t>
      </w:r>
      <w:r>
        <w:rPr>
          <w:rFonts w:ascii="Times New Roman" w:hAnsi="Times New Roman" w:eastAsia="仿宋_GB2312" w:cs="Times New Roman"/>
          <w:color w:val="000000" w:themeColor="text1"/>
          <w:kern w:val="2"/>
          <w:sz w:val="32"/>
          <w:szCs w:val="32"/>
          <w:lang w:val="en-US" w:eastAsia="zh-CN" w:bidi="ar-SA"/>
          <w14:textFill>
            <w14:solidFill>
              <w14:schemeClr w14:val="tx1"/>
            </w14:solidFill>
          </w14:textFill>
        </w:rPr>
        <w:t>年硕士研究生复试录取工作指导意见</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等文件和</w:t>
      </w:r>
      <w:r>
        <w:rPr>
          <w:rFonts w:ascii="Times New Roman" w:hAnsi="Times New Roman" w:eastAsia="仿宋_GB2312" w:cs="Times New Roman"/>
          <w:color w:val="000000" w:themeColor="text1"/>
          <w:sz w:val="32"/>
          <w:szCs w:val="32"/>
          <w14:textFill>
            <w14:solidFill>
              <w14:schemeClr w14:val="tx1"/>
            </w14:solidFill>
          </w14:textFill>
        </w:rPr>
        <w:t>《上海商学院硕士研究生招生工作管理办法》</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《上海商学院</w:t>
      </w:r>
      <w:r>
        <w:rPr>
          <w:rFonts w:hint="eastAsia" w:ascii="Times New Roman" w:hAnsi="Times New Roman" w:eastAsia="仿宋_GB2312" w:cs="Times New Roman"/>
          <w:color w:val="000000" w:themeColor="text1"/>
          <w:sz w:val="32"/>
          <w:szCs w:val="32"/>
          <w14:textFill>
            <w14:solidFill>
              <w14:schemeClr w14:val="tx1"/>
            </w14:solidFill>
          </w14:textFill>
        </w:rPr>
        <w:t>202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6</w:t>
      </w:r>
      <w:r>
        <w:rPr>
          <w:rFonts w:ascii="Times New Roman" w:hAnsi="Times New Roman" w:eastAsia="仿宋_GB2312" w:cs="Times New Roman"/>
          <w:color w:val="000000" w:themeColor="text1"/>
          <w:sz w:val="32"/>
          <w:szCs w:val="32"/>
          <w14:textFill>
            <w14:solidFill>
              <w14:schemeClr w14:val="tx1"/>
            </w14:solidFill>
          </w14:textFill>
        </w:rPr>
        <w:t>年硕士研究生招生</w:t>
      </w:r>
      <w:r>
        <w:rPr>
          <w:rFonts w:hint="eastAsia" w:ascii="Times New Roman" w:hAnsi="Times New Roman" w:eastAsia="仿宋_GB2312" w:cs="Times New Roman"/>
          <w:color w:val="000000" w:themeColor="text1"/>
          <w:sz w:val="32"/>
          <w:szCs w:val="32"/>
          <w14:textFill>
            <w14:solidFill>
              <w14:schemeClr w14:val="tx1"/>
            </w14:solidFill>
          </w14:textFill>
        </w:rPr>
        <w:t>复试实施方案》</w:t>
      </w:r>
      <w:bookmarkStart w:id="0" w:name="_Toc191646840"/>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《上海商学院202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6</w:t>
      </w:r>
      <w:r>
        <w:rPr>
          <w:rFonts w:hint="eastAsia" w:ascii="Times New Roman" w:hAnsi="Times New Roman" w:eastAsia="仿宋_GB2312" w:cs="Times New Roman"/>
          <w:color w:val="000000" w:themeColor="text1"/>
          <w:sz w:val="32"/>
          <w:szCs w:val="32"/>
          <w14:textFill>
            <w14:solidFill>
              <w14:schemeClr w14:val="tx1"/>
            </w14:solidFill>
          </w14:textFill>
        </w:rPr>
        <w:t>年硕士研究生调剂办法</w:t>
      </w:r>
      <w:bookmarkEnd w:id="0"/>
      <w:r>
        <w:rPr>
          <w:rFonts w:hint="eastAsia" w:ascii="Times New Roman" w:hAnsi="Times New Roman" w:eastAsia="仿宋_GB2312" w:cs="Times New Roman"/>
          <w:color w:val="000000" w:themeColor="text1"/>
          <w:sz w:val="32"/>
          <w:szCs w:val="32"/>
          <w14:textFill>
            <w14:solidFill>
              <w14:schemeClr w14:val="tx1"/>
            </w14:solidFill>
          </w14:textFill>
        </w:rPr>
        <w:t>》以及《上海商学院酒店管理学院202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6</w:t>
      </w:r>
      <w:r>
        <w:rPr>
          <w:rFonts w:hint="eastAsia" w:ascii="Times New Roman" w:hAnsi="Times New Roman" w:eastAsia="仿宋_GB2312" w:cs="Times New Roman"/>
          <w:color w:val="000000" w:themeColor="text1"/>
          <w:sz w:val="32"/>
          <w:szCs w:val="32"/>
          <w14:textFill>
            <w14:solidFill>
              <w14:schemeClr w14:val="tx1"/>
            </w14:solidFill>
          </w14:textFill>
        </w:rPr>
        <w:t>年硕士研究生招生复试实施细则》等规定，特制定本细则。</w:t>
      </w:r>
    </w:p>
    <w:p w14:paraId="0310983A">
      <w:pPr>
        <w:widowControl/>
        <w:snapToGrid w:val="0"/>
        <w:spacing w:line="360" w:lineRule="auto"/>
        <w:ind w:firstLine="645"/>
        <w:rPr>
          <w:rFonts w:ascii="Times New Roman" w:hAnsi="Times New Roman" w:eastAsia="黑体" w:cs="Times New Roman"/>
          <w:kern w:val="0"/>
          <w:sz w:val="32"/>
          <w:szCs w:val="32"/>
        </w:rPr>
      </w:pPr>
      <w:r>
        <w:rPr>
          <w:rFonts w:ascii="Times New Roman" w:hAnsi="Times New Roman" w:eastAsia="黑体" w:cs="Times New Roman"/>
          <w:kern w:val="0"/>
          <w:sz w:val="32"/>
          <w:szCs w:val="32"/>
        </w:rPr>
        <w:t>一、指导思想</w:t>
      </w:r>
    </w:p>
    <w:p w14:paraId="2EAC8D1D">
      <w:pPr>
        <w:widowControl/>
        <w:snapToGrid w:val="0"/>
        <w:spacing w:line="360" w:lineRule="auto"/>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调剂工作是硕士研究生招生工作的重要环节，对满足考生志愿选择、保障考生权益至关重要。学校</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和酒店管理</w:t>
      </w:r>
      <w:r>
        <w:rPr>
          <w:rFonts w:hint="eastAsia" w:ascii="Times New Roman" w:hAnsi="Times New Roman" w:eastAsia="仿宋_GB2312" w:cs="Times New Roman"/>
          <w:color w:val="000000" w:themeColor="text1"/>
          <w:sz w:val="32"/>
          <w:szCs w:val="32"/>
          <w14:textFill>
            <w14:solidFill>
              <w14:schemeClr w14:val="tx1"/>
            </w14:solidFill>
          </w14:textFill>
        </w:rPr>
        <w:t>学院</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以下简称“学院”）</w:t>
      </w:r>
      <w:r>
        <w:rPr>
          <w:rFonts w:ascii="Times New Roman" w:hAnsi="Times New Roman" w:eastAsia="仿宋_GB2312" w:cs="Times New Roman"/>
          <w:color w:val="000000" w:themeColor="text1"/>
          <w:sz w:val="32"/>
          <w:szCs w:val="32"/>
          <w14:textFill>
            <w14:solidFill>
              <w14:schemeClr w14:val="tx1"/>
            </w14:solidFill>
          </w14:textFill>
        </w:rPr>
        <w:t>按教育部、上海市有关政策，结合学科建设和发展需要，坚持“公平、公正、公开”的原则，“按需招生、全面衡量、择优录取、宁缺毋滥”，严格按照全国硕士研究生招生管理规定确定的考生调剂基本条件和要求，规范、科学、有序开展调剂工作。</w:t>
      </w:r>
    </w:p>
    <w:p w14:paraId="2CAE532D">
      <w:pPr>
        <w:widowControl/>
        <w:snapToGrid w:val="0"/>
        <w:spacing w:line="360" w:lineRule="auto"/>
        <w:ind w:firstLine="645"/>
        <w:rPr>
          <w:rFonts w:ascii="Times New Roman" w:hAnsi="Times New Roman" w:eastAsia="黑体" w:cs="Times New Roman"/>
          <w:kern w:val="0"/>
          <w:sz w:val="32"/>
          <w:szCs w:val="32"/>
        </w:rPr>
      </w:pPr>
      <w:r>
        <w:rPr>
          <w:rFonts w:ascii="Times New Roman" w:hAnsi="Times New Roman" w:eastAsia="黑体" w:cs="Times New Roman"/>
          <w:kern w:val="0"/>
          <w:sz w:val="32"/>
          <w:szCs w:val="32"/>
        </w:rPr>
        <w:t>二、组织管理</w:t>
      </w:r>
    </w:p>
    <w:p w14:paraId="36B9B453">
      <w:pPr>
        <w:widowControl/>
        <w:snapToGrid w:val="0"/>
        <w:spacing w:line="360" w:lineRule="auto"/>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1.</w:t>
      </w:r>
      <w:r>
        <w:rPr>
          <w:rFonts w:ascii="Times New Roman" w:hAnsi="Times New Roman" w:eastAsia="仿宋_GB2312" w:cs="Times New Roman"/>
          <w:color w:val="000000" w:themeColor="text1"/>
          <w:sz w:val="32"/>
          <w:szCs w:val="32"/>
          <w14:textFill>
            <w14:solidFill>
              <w14:schemeClr w14:val="tx1"/>
            </w14:solidFill>
          </w14:textFill>
        </w:rPr>
        <w:t>学校</w:t>
      </w:r>
      <w:r>
        <w:rPr>
          <w:rFonts w:hint="eastAsia" w:ascii="Times New Roman" w:hAnsi="Times New Roman" w:eastAsia="仿宋_GB2312" w:cs="Times New Roman"/>
          <w:color w:val="000000" w:themeColor="text1"/>
          <w:sz w:val="32"/>
          <w:szCs w:val="32"/>
          <w14:textFill>
            <w14:solidFill>
              <w14:schemeClr w14:val="tx1"/>
            </w14:solidFill>
          </w14:textFill>
        </w:rPr>
        <w:t>研究生</w:t>
      </w:r>
      <w:r>
        <w:rPr>
          <w:rFonts w:ascii="Times New Roman" w:hAnsi="Times New Roman" w:eastAsia="仿宋_GB2312" w:cs="Times New Roman"/>
          <w:color w:val="000000" w:themeColor="text1"/>
          <w:sz w:val="32"/>
          <w:szCs w:val="32"/>
          <w14:textFill>
            <w14:solidFill>
              <w14:schemeClr w14:val="tx1"/>
            </w14:solidFill>
          </w14:textFill>
        </w:rPr>
        <w:t>招生</w:t>
      </w:r>
      <w:r>
        <w:rPr>
          <w:rFonts w:hint="eastAsia" w:ascii="Times New Roman" w:hAnsi="Times New Roman" w:eastAsia="仿宋_GB2312" w:cs="Times New Roman"/>
          <w:color w:val="000000" w:themeColor="text1"/>
          <w:sz w:val="32"/>
          <w:szCs w:val="32"/>
          <w14:textFill>
            <w14:solidFill>
              <w14:schemeClr w14:val="tx1"/>
            </w14:solidFill>
          </w14:textFill>
        </w:rPr>
        <w:t>工作</w:t>
      </w:r>
      <w:r>
        <w:rPr>
          <w:rFonts w:ascii="Times New Roman" w:hAnsi="Times New Roman" w:eastAsia="仿宋_GB2312" w:cs="Times New Roman"/>
          <w:color w:val="000000" w:themeColor="text1"/>
          <w:sz w:val="32"/>
          <w:szCs w:val="32"/>
          <w14:textFill>
            <w14:solidFill>
              <w14:schemeClr w14:val="tx1"/>
            </w14:solidFill>
          </w14:textFill>
        </w:rPr>
        <w:t>领导小组负责对全校研究生招生工作的统一领导，负责全校硕士研究生招生调剂工作</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学校研究生招生</w:t>
      </w:r>
      <w:r>
        <w:rPr>
          <w:rFonts w:hint="eastAsia" w:ascii="Times New Roman" w:hAnsi="Times New Roman" w:eastAsia="仿宋_GB2312" w:cs="Times New Roman"/>
          <w:color w:val="000000" w:themeColor="text1"/>
          <w:sz w:val="32"/>
          <w:szCs w:val="32"/>
          <w14:textFill>
            <w14:solidFill>
              <w14:schemeClr w14:val="tx1"/>
            </w14:solidFill>
          </w14:textFill>
        </w:rPr>
        <w:t>工作</w:t>
      </w:r>
      <w:r>
        <w:rPr>
          <w:rFonts w:ascii="Times New Roman" w:hAnsi="Times New Roman" w:eastAsia="仿宋_GB2312" w:cs="Times New Roman"/>
          <w:color w:val="000000" w:themeColor="text1"/>
          <w:sz w:val="32"/>
          <w:szCs w:val="32"/>
          <w14:textFill>
            <w14:solidFill>
              <w14:schemeClr w14:val="tx1"/>
            </w14:solidFill>
          </w14:textFill>
        </w:rPr>
        <w:t>监察</w:t>
      </w:r>
      <w:r>
        <w:rPr>
          <w:rFonts w:hint="eastAsia" w:ascii="Times New Roman" w:hAnsi="Times New Roman" w:eastAsia="仿宋_GB2312" w:cs="Times New Roman"/>
          <w:color w:val="000000" w:themeColor="text1"/>
          <w:sz w:val="32"/>
          <w:szCs w:val="32"/>
          <w14:textFill>
            <w14:solidFill>
              <w14:schemeClr w14:val="tx1"/>
            </w14:solidFill>
          </w14:textFill>
        </w:rPr>
        <w:t>小组对全校研究生招生调剂工作进行全程监督</w:t>
      </w:r>
      <w:r>
        <w:rPr>
          <w:rFonts w:ascii="Times New Roman" w:hAnsi="Times New Roman" w:eastAsia="仿宋_GB2312" w:cs="Times New Roman"/>
          <w:color w:val="000000" w:themeColor="text1"/>
          <w:sz w:val="32"/>
          <w:szCs w:val="32"/>
          <w14:textFill>
            <w14:solidFill>
              <w14:schemeClr w14:val="tx1"/>
            </w14:solidFill>
          </w14:textFill>
        </w:rPr>
        <w:t>。</w:t>
      </w:r>
    </w:p>
    <w:p w14:paraId="0D4798DD">
      <w:pPr>
        <w:widowControl/>
        <w:snapToGrid w:val="0"/>
        <w:spacing w:line="360" w:lineRule="auto"/>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2</w:t>
      </w:r>
      <w:r>
        <w:rPr>
          <w:rFonts w:ascii="Times New Roman" w:hAnsi="Times New Roman" w:eastAsia="仿宋_GB2312" w:cs="Times New Roman"/>
          <w:color w:val="000000" w:themeColor="text1"/>
          <w:sz w:val="32"/>
          <w:szCs w:val="32"/>
          <w14:textFill>
            <w14:solidFill>
              <w14:schemeClr w14:val="tx1"/>
            </w14:solidFill>
          </w14:textFill>
        </w:rPr>
        <w:t>.学院</w:t>
      </w:r>
      <w:r>
        <w:rPr>
          <w:rFonts w:hint="eastAsia" w:ascii="Times New Roman" w:hAnsi="Times New Roman" w:eastAsia="仿宋_GB2312" w:cs="Times New Roman"/>
          <w:color w:val="000000" w:themeColor="text1"/>
          <w:sz w:val="32"/>
          <w:szCs w:val="32"/>
          <w14:textFill>
            <w14:solidFill>
              <w14:schemeClr w14:val="tx1"/>
            </w14:solidFill>
          </w14:textFill>
        </w:rPr>
        <w:t>研究生</w:t>
      </w:r>
      <w:r>
        <w:rPr>
          <w:rFonts w:ascii="Times New Roman" w:hAnsi="Times New Roman" w:eastAsia="仿宋_GB2312" w:cs="Times New Roman"/>
          <w:color w:val="000000" w:themeColor="text1"/>
          <w:sz w:val="32"/>
          <w:szCs w:val="32"/>
          <w14:textFill>
            <w14:solidFill>
              <w14:schemeClr w14:val="tx1"/>
            </w14:solidFill>
          </w14:textFill>
        </w:rPr>
        <w:t>招生工作领导小组全面负责本院研究生调剂工作，并对调剂工作结果负责。</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学院</w:t>
      </w:r>
      <w:r>
        <w:rPr>
          <w:rFonts w:hint="eastAsia" w:ascii="Times New Roman" w:hAnsi="Times New Roman" w:eastAsia="仿宋_GB2312" w:cs="Times New Roman"/>
          <w:color w:val="000000" w:themeColor="text1"/>
          <w:sz w:val="32"/>
          <w:szCs w:val="32"/>
          <w14:textFill>
            <w14:solidFill>
              <w14:schemeClr w14:val="tx1"/>
            </w14:solidFill>
          </w14:textFill>
        </w:rPr>
        <w:t>研究生</w:t>
      </w:r>
      <w:r>
        <w:rPr>
          <w:rFonts w:ascii="Times New Roman" w:hAnsi="Times New Roman" w:eastAsia="仿宋_GB2312" w:cs="Times New Roman"/>
          <w:color w:val="000000" w:themeColor="text1"/>
          <w:sz w:val="32"/>
          <w:szCs w:val="32"/>
          <w14:textFill>
            <w14:solidFill>
              <w14:schemeClr w14:val="tx1"/>
            </w14:solidFill>
          </w14:textFill>
        </w:rPr>
        <w:t>招生</w:t>
      </w:r>
      <w:r>
        <w:rPr>
          <w:rFonts w:hint="eastAsia" w:ascii="Times New Roman" w:hAnsi="Times New Roman" w:eastAsia="仿宋_GB2312" w:cs="Times New Roman"/>
          <w:color w:val="000000" w:themeColor="text1"/>
          <w:sz w:val="32"/>
          <w:szCs w:val="32"/>
          <w14:textFill>
            <w14:solidFill>
              <w14:schemeClr w14:val="tx1"/>
            </w14:solidFill>
          </w14:textFill>
        </w:rPr>
        <w:t>工作</w:t>
      </w:r>
      <w:r>
        <w:rPr>
          <w:rFonts w:ascii="Times New Roman" w:hAnsi="Times New Roman" w:eastAsia="仿宋_GB2312" w:cs="Times New Roman"/>
          <w:color w:val="000000" w:themeColor="text1"/>
          <w:sz w:val="32"/>
          <w:szCs w:val="32"/>
          <w14:textFill>
            <w14:solidFill>
              <w14:schemeClr w14:val="tx1"/>
            </w14:solidFill>
          </w14:textFill>
        </w:rPr>
        <w:t>监察</w:t>
      </w:r>
      <w:r>
        <w:rPr>
          <w:rFonts w:hint="eastAsia" w:ascii="Times New Roman" w:hAnsi="Times New Roman" w:eastAsia="仿宋_GB2312" w:cs="Times New Roman"/>
          <w:color w:val="000000" w:themeColor="text1"/>
          <w:sz w:val="32"/>
          <w:szCs w:val="32"/>
          <w14:textFill>
            <w14:solidFill>
              <w14:schemeClr w14:val="tx1"/>
            </w14:solidFill>
          </w14:textFill>
        </w:rPr>
        <w:t>小组</w:t>
      </w:r>
      <w:r>
        <w:rPr>
          <w:rFonts w:ascii="Times New Roman" w:hAnsi="Times New Roman" w:eastAsia="仿宋_GB2312" w:cs="Times New Roman"/>
          <w:color w:val="000000" w:themeColor="text1"/>
          <w:sz w:val="32"/>
          <w:szCs w:val="32"/>
          <w14:textFill>
            <w14:solidFill>
              <w14:schemeClr w14:val="tx1"/>
            </w14:solidFill>
          </w14:textFill>
        </w:rPr>
        <w:t>全程监督调剂复试录取工作。</w:t>
      </w:r>
    </w:p>
    <w:p w14:paraId="0EC01F6B">
      <w:pPr>
        <w:widowControl/>
        <w:snapToGrid w:val="0"/>
        <w:spacing w:line="360" w:lineRule="auto"/>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3.学院调剂实施细则和调剂安排在学院网站公布。</w:t>
      </w:r>
    </w:p>
    <w:p w14:paraId="7B820A22">
      <w:pPr>
        <w:widowControl/>
        <w:snapToGrid w:val="0"/>
        <w:spacing w:line="360" w:lineRule="auto"/>
        <w:ind w:firstLine="645"/>
        <w:rPr>
          <w:rFonts w:ascii="Times New Roman" w:hAnsi="Times New Roman" w:eastAsia="黑体" w:cs="Times New Roman"/>
          <w:kern w:val="0"/>
          <w:sz w:val="32"/>
          <w:szCs w:val="32"/>
        </w:rPr>
      </w:pPr>
      <w:r>
        <w:rPr>
          <w:rFonts w:ascii="Times New Roman" w:hAnsi="Times New Roman" w:eastAsia="黑体" w:cs="Times New Roman"/>
          <w:kern w:val="0"/>
          <w:sz w:val="32"/>
          <w:szCs w:val="32"/>
        </w:rPr>
        <w:t>三、</w:t>
      </w:r>
      <w:r>
        <w:rPr>
          <w:rFonts w:hint="eastAsia" w:ascii="Times New Roman" w:hAnsi="Times New Roman" w:eastAsia="黑体" w:cs="Times New Roman"/>
          <w:kern w:val="0"/>
          <w:sz w:val="32"/>
          <w:szCs w:val="32"/>
        </w:rPr>
        <w:t>调剂基本条件</w:t>
      </w:r>
    </w:p>
    <w:p w14:paraId="46CBB862">
      <w:pPr>
        <w:widowControl/>
        <w:snapToGrid w:val="0"/>
        <w:spacing w:line="360" w:lineRule="auto"/>
        <w:ind w:firstLine="645"/>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1.</w:t>
      </w:r>
      <w:r>
        <w:rPr>
          <w:rFonts w:ascii="Times New Roman" w:hAnsi="Times New Roman" w:eastAsia="仿宋_GB2312" w:cs="Times New Roman"/>
          <w:color w:val="000000" w:themeColor="text1"/>
          <w:sz w:val="32"/>
          <w:szCs w:val="32"/>
          <w14:textFill>
            <w14:solidFill>
              <w14:schemeClr w14:val="tx1"/>
            </w14:solidFill>
          </w14:textFill>
        </w:rPr>
        <w:t>符合</w:t>
      </w:r>
      <w:r>
        <w:rPr>
          <w:rFonts w:hint="eastAsia" w:ascii="Times New Roman" w:hAnsi="Times New Roman" w:eastAsia="仿宋_GB2312" w:cs="Times New Roman"/>
          <w:color w:val="000000" w:themeColor="text1"/>
          <w:sz w:val="32"/>
          <w:szCs w:val="32"/>
          <w14:textFill>
            <w14:solidFill>
              <w14:schemeClr w14:val="tx1"/>
            </w14:solidFill>
          </w14:textFill>
        </w:rPr>
        <w:t>我校202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6</w:t>
      </w:r>
      <w:r>
        <w:rPr>
          <w:rFonts w:ascii="Times New Roman" w:hAnsi="Times New Roman" w:eastAsia="仿宋_GB2312" w:cs="Times New Roman"/>
          <w:color w:val="000000" w:themeColor="text1"/>
          <w:sz w:val="32"/>
          <w:szCs w:val="32"/>
          <w14:textFill>
            <w14:solidFill>
              <w14:schemeClr w14:val="tx1"/>
            </w14:solidFill>
          </w14:textFill>
        </w:rPr>
        <w:t>年招生简章中规定的调入专业报考条件。</w:t>
      </w:r>
    </w:p>
    <w:p w14:paraId="106D4F29">
      <w:pPr>
        <w:widowControl/>
        <w:snapToGrid w:val="0"/>
        <w:spacing w:line="360" w:lineRule="auto"/>
        <w:ind w:firstLine="645"/>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2.</w:t>
      </w:r>
      <w:r>
        <w:rPr>
          <w:rFonts w:ascii="Times New Roman" w:hAnsi="Times New Roman" w:eastAsia="仿宋_GB2312" w:cs="Times New Roman"/>
          <w:color w:val="000000" w:themeColor="text1"/>
          <w:sz w:val="32"/>
          <w:szCs w:val="32"/>
          <w14:textFill>
            <w14:solidFill>
              <w14:schemeClr w14:val="tx1"/>
            </w14:solidFill>
          </w14:textFill>
        </w:rPr>
        <w:t>初试成绩的总分和单科成绩均需符合A类国家线要求。</w:t>
      </w:r>
    </w:p>
    <w:p w14:paraId="4C829D47">
      <w:pPr>
        <w:widowControl/>
        <w:snapToGrid w:val="0"/>
        <w:spacing w:line="360" w:lineRule="auto"/>
        <w:ind w:firstLine="645"/>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3.原则上调剂考生</w:t>
      </w:r>
      <w:r>
        <w:rPr>
          <w:rFonts w:ascii="Times New Roman" w:hAnsi="Times New Roman" w:eastAsia="仿宋_GB2312" w:cs="Times New Roman"/>
          <w:color w:val="000000" w:themeColor="text1"/>
          <w:sz w:val="32"/>
          <w:szCs w:val="32"/>
          <w14:textFill>
            <w14:solidFill>
              <w14:schemeClr w14:val="tx1"/>
            </w14:solidFill>
          </w14:textFill>
        </w:rPr>
        <w:t>第一志愿报考专业与调入专业相同或相近，且在同一学科门类范围内。</w:t>
      </w:r>
    </w:p>
    <w:p w14:paraId="49D88E46">
      <w:pPr>
        <w:widowControl/>
        <w:snapToGrid w:val="0"/>
        <w:spacing w:line="360" w:lineRule="auto"/>
        <w:ind w:firstLine="645"/>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4.原则上</w:t>
      </w:r>
      <w:r>
        <w:rPr>
          <w:rFonts w:ascii="Times New Roman" w:hAnsi="Times New Roman" w:eastAsia="仿宋_GB2312" w:cs="Times New Roman"/>
          <w:color w:val="000000" w:themeColor="text1"/>
          <w:sz w:val="32"/>
          <w:szCs w:val="32"/>
          <w14:textFill>
            <w14:solidFill>
              <w14:schemeClr w14:val="tx1"/>
            </w14:solidFill>
          </w14:textFill>
        </w:rPr>
        <w:t>初试科目与调入专业初试科目相同或相近</w:t>
      </w:r>
      <w:r>
        <w:rPr>
          <w:rFonts w:hint="eastAsia" w:ascii="Times New Roman" w:hAnsi="Times New Roman" w:eastAsia="仿宋_GB2312" w:cs="Times New Roman"/>
          <w:color w:val="000000" w:themeColor="text1"/>
          <w:sz w:val="32"/>
          <w:szCs w:val="32"/>
          <w14:textFill>
            <w14:solidFill>
              <w14:schemeClr w14:val="tx1"/>
            </w14:solidFill>
          </w14:textFill>
        </w:rPr>
        <w:t>。</w:t>
      </w:r>
    </w:p>
    <w:p w14:paraId="13D6F956">
      <w:pPr>
        <w:widowControl/>
        <w:snapToGrid w:val="0"/>
        <w:spacing w:line="360" w:lineRule="auto"/>
        <w:ind w:firstLine="645"/>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5.</w:t>
      </w:r>
      <w:r>
        <w:rPr>
          <w:rFonts w:ascii="Times New Roman" w:hAnsi="Times New Roman" w:eastAsia="仿宋_GB2312" w:cs="Times New Roman"/>
          <w:color w:val="000000" w:themeColor="text1"/>
          <w:sz w:val="32"/>
          <w:szCs w:val="32"/>
          <w14:textFill>
            <w14:solidFill>
              <w14:schemeClr w14:val="tx1"/>
            </w14:solidFill>
          </w14:textFill>
        </w:rPr>
        <w:t>调剂考生确保所提供信息真实有效，且不被第一志愿单位录取。</w:t>
      </w:r>
    </w:p>
    <w:p w14:paraId="39280CEB">
      <w:pPr>
        <w:widowControl/>
        <w:snapToGrid w:val="0"/>
        <w:spacing w:line="360" w:lineRule="auto"/>
        <w:ind w:firstLine="645"/>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6.</w:t>
      </w:r>
      <w:r>
        <w:rPr>
          <w:rFonts w:ascii="Times New Roman" w:hAnsi="Times New Roman" w:eastAsia="仿宋_GB2312" w:cs="Times New Roman"/>
          <w:color w:val="000000" w:themeColor="text1"/>
          <w:sz w:val="32"/>
          <w:szCs w:val="32"/>
          <w14:textFill>
            <w14:solidFill>
              <w14:schemeClr w14:val="tx1"/>
            </w14:solidFill>
          </w14:textFill>
        </w:rPr>
        <w:t xml:space="preserve">加分政策按照国家及上海市相关规定执行。 </w:t>
      </w:r>
    </w:p>
    <w:p w14:paraId="50846172">
      <w:pPr>
        <w:widowControl/>
        <w:snapToGrid w:val="0"/>
        <w:spacing w:line="360" w:lineRule="auto"/>
        <w:ind w:firstLine="645"/>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7.</w:t>
      </w:r>
      <w:r>
        <w:rPr>
          <w:rFonts w:ascii="Times New Roman" w:hAnsi="Times New Roman" w:eastAsia="仿宋_GB2312" w:cs="Times New Roman"/>
          <w:color w:val="000000" w:themeColor="text1"/>
          <w:sz w:val="32"/>
          <w:szCs w:val="32"/>
          <w14:textFill>
            <w14:solidFill>
              <w14:schemeClr w14:val="tx1"/>
            </w14:solidFill>
          </w14:textFill>
        </w:rPr>
        <w:t>非全日制调剂专业只招收在职定向就业人员。所有调剂非全日制专业的考生均需签订定向就业协议，不转档案，不转户口，不解决住宿，不享受</w:t>
      </w:r>
      <w:r>
        <w:rPr>
          <w:rFonts w:hint="eastAsia" w:ascii="Times New Roman" w:hAnsi="Times New Roman" w:eastAsia="仿宋_GB2312" w:cs="Times New Roman"/>
          <w:color w:val="000000" w:themeColor="text1"/>
          <w:sz w:val="32"/>
          <w:szCs w:val="32"/>
          <w14:textFill>
            <w14:solidFill>
              <w14:schemeClr w14:val="tx1"/>
            </w14:solidFill>
          </w14:textFill>
        </w:rPr>
        <w:t>奖助学金</w:t>
      </w:r>
      <w:r>
        <w:rPr>
          <w:rFonts w:ascii="Times New Roman" w:hAnsi="Times New Roman" w:eastAsia="仿宋_GB2312" w:cs="Times New Roman"/>
          <w:color w:val="000000" w:themeColor="text1"/>
          <w:sz w:val="32"/>
          <w:szCs w:val="32"/>
          <w14:textFill>
            <w14:solidFill>
              <w14:schemeClr w14:val="tx1"/>
            </w14:solidFill>
          </w14:textFill>
        </w:rPr>
        <w:t>等相关待遇。</w:t>
      </w:r>
    </w:p>
    <w:p w14:paraId="019B3699">
      <w:pPr>
        <w:widowControl/>
        <w:snapToGrid w:val="0"/>
        <w:spacing w:line="360" w:lineRule="auto"/>
        <w:ind w:firstLine="645"/>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8</w:t>
      </w:r>
      <w:r>
        <w:rPr>
          <w:rFonts w:ascii="Times New Roman" w:hAnsi="Times New Roman" w:eastAsia="仿宋_GB2312" w:cs="Times New Roman"/>
          <w:color w:val="000000" w:themeColor="text1"/>
          <w:sz w:val="32"/>
          <w:szCs w:val="32"/>
          <w14:textFill>
            <w14:solidFill>
              <w14:schemeClr w14:val="tx1"/>
            </w14:solidFill>
          </w14:textFill>
        </w:rPr>
        <w:t>.报考条件未尽事宜，以《202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6</w:t>
      </w:r>
      <w:r>
        <w:rPr>
          <w:rFonts w:ascii="Times New Roman" w:hAnsi="Times New Roman" w:eastAsia="仿宋_GB2312" w:cs="Times New Roman"/>
          <w:color w:val="000000" w:themeColor="text1"/>
          <w:sz w:val="32"/>
          <w:szCs w:val="32"/>
          <w14:textFill>
            <w14:solidFill>
              <w14:schemeClr w14:val="tx1"/>
            </w14:solidFill>
          </w14:textFill>
        </w:rPr>
        <w:t>年全国硕士研究生招生工作管理规定》、研招网调剂系统设置为准。</w:t>
      </w:r>
    </w:p>
    <w:p w14:paraId="4386FE6E">
      <w:pPr>
        <w:widowControl/>
        <w:jc w:val="left"/>
        <w:rPr>
          <w:rFonts w:ascii="Times New Roman" w:hAnsi="Times New Roman" w:eastAsia="黑体" w:cs="Times New Roman"/>
          <w:kern w:val="0"/>
          <w:sz w:val="32"/>
          <w:szCs w:val="32"/>
        </w:rPr>
      </w:pPr>
      <w:r>
        <w:rPr>
          <w:rFonts w:ascii="Times New Roman" w:hAnsi="Times New Roman" w:eastAsia="仿宋_GB2312" w:cs="Times New Roman"/>
          <w:color w:val="000000" w:themeColor="text1"/>
          <w:sz w:val="32"/>
          <w:szCs w:val="32"/>
          <w14:textFill>
            <w14:solidFill>
              <w14:schemeClr w14:val="tx1"/>
            </w14:solidFill>
          </w14:textFill>
        </w:rPr>
        <w:br w:type="page"/>
      </w:r>
    </w:p>
    <w:p w14:paraId="3A8A3970">
      <w:pPr>
        <w:widowControl/>
        <w:snapToGrid w:val="0"/>
        <w:spacing w:line="360" w:lineRule="auto"/>
        <w:ind w:firstLine="645"/>
        <w:rPr>
          <w:rFonts w:ascii="Times New Roman" w:hAnsi="Times New Roman" w:eastAsia="黑体" w:cs="Times New Roman"/>
          <w:kern w:val="0"/>
          <w:sz w:val="32"/>
          <w:szCs w:val="32"/>
        </w:rPr>
      </w:pPr>
      <w:r>
        <w:rPr>
          <w:rFonts w:hint="eastAsia" w:ascii="Times New Roman" w:hAnsi="Times New Roman" w:eastAsia="黑体" w:cs="Times New Roman"/>
          <w:kern w:val="0"/>
          <w:sz w:val="32"/>
          <w:szCs w:val="32"/>
        </w:rPr>
        <w:t>四、接收一志愿专业范围</w:t>
      </w:r>
    </w:p>
    <w:tbl>
      <w:tblPr>
        <w:tblStyle w:val="7"/>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276"/>
        <w:gridCol w:w="1984"/>
        <w:gridCol w:w="1891"/>
        <w:gridCol w:w="3785"/>
      </w:tblGrid>
      <w:tr w14:paraId="5466C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shd w:val="clear" w:color="auto" w:fill="auto"/>
            <w:vAlign w:val="center"/>
          </w:tcPr>
          <w:p w14:paraId="63CA5DD2">
            <w:pPr>
              <w:widowControl/>
              <w:spacing w:line="360" w:lineRule="auto"/>
              <w:jc w:val="center"/>
              <w:rPr>
                <w:rFonts w:ascii="Times New Roman" w:hAnsi="Times New Roman" w:eastAsia="仿宋_GB2312" w:cs="Times New Roman"/>
                <w:b/>
                <w:bCs/>
                <w:color w:val="000000" w:themeColor="text1"/>
                <w:sz w:val="24"/>
                <w:szCs w:val="24"/>
                <w14:textFill>
                  <w14:solidFill>
                    <w14:schemeClr w14:val="tx1"/>
                  </w14:solidFill>
                </w14:textFill>
              </w:rPr>
            </w:pPr>
            <w:r>
              <w:rPr>
                <w:rFonts w:ascii="Times New Roman" w:hAnsi="Times New Roman" w:eastAsia="仿宋_GB2312" w:cs="Times New Roman"/>
                <w:b/>
                <w:bCs/>
                <w:color w:val="000000" w:themeColor="text1"/>
                <w:sz w:val="24"/>
                <w:szCs w:val="24"/>
                <w14:textFill>
                  <w14:solidFill>
                    <w14:schemeClr w14:val="tx1"/>
                  </w14:solidFill>
                </w14:textFill>
              </w:rPr>
              <w:t>序号</w:t>
            </w:r>
          </w:p>
        </w:tc>
        <w:tc>
          <w:tcPr>
            <w:tcW w:w="1276" w:type="dxa"/>
            <w:shd w:val="clear" w:color="auto" w:fill="auto"/>
            <w:vAlign w:val="center"/>
          </w:tcPr>
          <w:p w14:paraId="657E2850">
            <w:pPr>
              <w:widowControl/>
              <w:spacing w:line="360" w:lineRule="auto"/>
              <w:jc w:val="center"/>
              <w:rPr>
                <w:rFonts w:ascii="Times New Roman" w:hAnsi="Times New Roman" w:eastAsia="仿宋_GB2312" w:cs="Times New Roman"/>
                <w:b/>
                <w:bCs/>
                <w:color w:val="000000" w:themeColor="text1"/>
                <w:sz w:val="24"/>
                <w:szCs w:val="24"/>
                <w14:textFill>
                  <w14:solidFill>
                    <w14:schemeClr w14:val="tx1"/>
                  </w14:solidFill>
                </w14:textFill>
              </w:rPr>
            </w:pPr>
            <w:r>
              <w:rPr>
                <w:rFonts w:ascii="Times New Roman" w:hAnsi="Times New Roman" w:eastAsia="仿宋_GB2312" w:cs="Times New Roman"/>
                <w:b/>
                <w:bCs/>
                <w:color w:val="000000" w:themeColor="text1"/>
                <w:sz w:val="24"/>
                <w:szCs w:val="24"/>
                <w14:textFill>
                  <w14:solidFill>
                    <w14:schemeClr w14:val="tx1"/>
                  </w14:solidFill>
                </w14:textFill>
              </w:rPr>
              <w:t>学位类型</w:t>
            </w:r>
          </w:p>
        </w:tc>
        <w:tc>
          <w:tcPr>
            <w:tcW w:w="1984" w:type="dxa"/>
            <w:shd w:val="clear" w:color="auto" w:fill="auto"/>
            <w:vAlign w:val="center"/>
          </w:tcPr>
          <w:p w14:paraId="33DD7BE6">
            <w:pPr>
              <w:widowControl/>
              <w:spacing w:line="360" w:lineRule="auto"/>
              <w:jc w:val="center"/>
              <w:rPr>
                <w:rFonts w:ascii="Times New Roman" w:hAnsi="Times New Roman" w:eastAsia="仿宋_GB2312" w:cs="Times New Roman"/>
                <w:b/>
                <w:bCs/>
                <w:color w:val="000000" w:themeColor="text1"/>
                <w:sz w:val="24"/>
                <w:szCs w:val="24"/>
                <w14:textFill>
                  <w14:solidFill>
                    <w14:schemeClr w14:val="tx1"/>
                  </w14:solidFill>
                </w14:textFill>
              </w:rPr>
            </w:pPr>
            <w:r>
              <w:rPr>
                <w:rFonts w:ascii="Times New Roman" w:hAnsi="Times New Roman" w:eastAsia="仿宋_GB2312" w:cs="Times New Roman"/>
                <w:b/>
                <w:bCs/>
                <w:color w:val="000000" w:themeColor="text1"/>
                <w:sz w:val="24"/>
                <w:szCs w:val="24"/>
                <w14:textFill>
                  <w14:solidFill>
                    <w14:schemeClr w14:val="tx1"/>
                  </w14:solidFill>
                </w14:textFill>
              </w:rPr>
              <w:t>学科专业代码</w:t>
            </w:r>
          </w:p>
        </w:tc>
        <w:tc>
          <w:tcPr>
            <w:tcW w:w="1891" w:type="dxa"/>
            <w:shd w:val="clear" w:color="auto" w:fill="auto"/>
            <w:vAlign w:val="center"/>
          </w:tcPr>
          <w:p w14:paraId="52E7038A">
            <w:pPr>
              <w:widowControl/>
              <w:spacing w:line="360" w:lineRule="auto"/>
              <w:jc w:val="center"/>
              <w:rPr>
                <w:rFonts w:ascii="Times New Roman" w:hAnsi="Times New Roman" w:eastAsia="仿宋_GB2312" w:cs="Times New Roman"/>
                <w:b/>
                <w:bCs/>
                <w:color w:val="000000" w:themeColor="text1"/>
                <w:sz w:val="24"/>
                <w:szCs w:val="24"/>
                <w14:textFill>
                  <w14:solidFill>
                    <w14:schemeClr w14:val="tx1"/>
                  </w14:solidFill>
                </w14:textFill>
              </w:rPr>
            </w:pPr>
            <w:r>
              <w:rPr>
                <w:rFonts w:ascii="Times New Roman" w:hAnsi="Times New Roman" w:eastAsia="仿宋_GB2312" w:cs="Times New Roman"/>
                <w:b/>
                <w:bCs/>
                <w:color w:val="000000" w:themeColor="text1"/>
                <w:sz w:val="24"/>
                <w:szCs w:val="24"/>
                <w14:textFill>
                  <w14:solidFill>
                    <w14:schemeClr w14:val="tx1"/>
                  </w14:solidFill>
                </w14:textFill>
              </w:rPr>
              <w:t>学科专业名称</w:t>
            </w:r>
          </w:p>
        </w:tc>
        <w:tc>
          <w:tcPr>
            <w:tcW w:w="3785" w:type="dxa"/>
            <w:shd w:val="clear" w:color="auto" w:fill="auto"/>
            <w:vAlign w:val="center"/>
          </w:tcPr>
          <w:p w14:paraId="037FAEF0">
            <w:pPr>
              <w:widowControl/>
              <w:spacing w:line="360" w:lineRule="auto"/>
              <w:jc w:val="center"/>
              <w:rPr>
                <w:rFonts w:ascii="Times New Roman" w:hAnsi="Times New Roman" w:eastAsia="仿宋_GB2312" w:cs="Times New Roman"/>
                <w:b/>
                <w:bCs/>
                <w:color w:val="000000" w:themeColor="text1"/>
                <w:sz w:val="24"/>
                <w:szCs w:val="24"/>
                <w14:textFill>
                  <w14:solidFill>
                    <w14:schemeClr w14:val="tx1"/>
                  </w14:solidFill>
                </w14:textFill>
              </w:rPr>
            </w:pPr>
            <w:r>
              <w:rPr>
                <w:rFonts w:ascii="Times New Roman" w:hAnsi="Times New Roman" w:eastAsia="仿宋_GB2312" w:cs="Times New Roman"/>
                <w:b/>
                <w:bCs/>
                <w:color w:val="000000" w:themeColor="text1"/>
                <w:sz w:val="24"/>
                <w:szCs w:val="24"/>
                <w14:textFill>
                  <w14:solidFill>
                    <w14:schemeClr w14:val="tx1"/>
                  </w14:solidFill>
                </w14:textFill>
              </w:rPr>
              <w:t>20</w:t>
            </w:r>
            <w:r>
              <w:rPr>
                <w:rFonts w:hint="eastAsia" w:ascii="Times New Roman" w:hAnsi="Times New Roman" w:eastAsia="仿宋_GB2312" w:cs="Times New Roman"/>
                <w:b/>
                <w:bCs/>
                <w:color w:val="000000" w:themeColor="text1"/>
                <w:sz w:val="24"/>
                <w:szCs w:val="24"/>
                <w14:textFill>
                  <w14:solidFill>
                    <w14:schemeClr w14:val="tx1"/>
                  </w14:solidFill>
                </w14:textFill>
              </w:rPr>
              <w:t>2</w:t>
            </w:r>
            <w:r>
              <w:rPr>
                <w:rFonts w:hint="eastAsia" w:ascii="Times New Roman" w:hAnsi="Times New Roman" w:eastAsia="仿宋_GB2312" w:cs="Times New Roman"/>
                <w:b/>
                <w:bCs/>
                <w:color w:val="000000" w:themeColor="text1"/>
                <w:sz w:val="24"/>
                <w:szCs w:val="24"/>
                <w:lang w:val="en-US" w:eastAsia="zh-CN"/>
                <w14:textFill>
                  <w14:solidFill>
                    <w14:schemeClr w14:val="tx1"/>
                  </w14:solidFill>
                </w14:textFill>
              </w:rPr>
              <w:t>6</w:t>
            </w:r>
            <w:r>
              <w:rPr>
                <w:rFonts w:ascii="Times New Roman" w:hAnsi="Times New Roman" w:eastAsia="仿宋_GB2312" w:cs="Times New Roman"/>
                <w:b/>
                <w:bCs/>
                <w:color w:val="000000" w:themeColor="text1"/>
                <w:sz w:val="24"/>
                <w:szCs w:val="24"/>
                <w14:textFill>
                  <w14:solidFill>
                    <w14:schemeClr w14:val="tx1"/>
                  </w14:solidFill>
                </w14:textFill>
              </w:rPr>
              <w:t>年接收一志愿调剂范围</w:t>
            </w:r>
          </w:p>
        </w:tc>
      </w:tr>
      <w:tr w14:paraId="5701E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06C34E18">
            <w:pPr>
              <w:widowControl/>
              <w:spacing w:line="360" w:lineRule="auto"/>
              <w:jc w:val="center"/>
              <w:rPr>
                <w:rFonts w:ascii="Times New Roman" w:hAnsi="Times New Roman" w:eastAsia="仿宋_GB2312" w:cs="Times New Roman"/>
                <w:color w:val="000000" w:themeColor="text1"/>
                <w:sz w:val="24"/>
                <w:szCs w:val="24"/>
                <w14:textFill>
                  <w14:solidFill>
                    <w14:schemeClr w14:val="tx1"/>
                  </w14:solidFill>
                </w14:textFill>
              </w:rPr>
            </w:pPr>
            <w:r>
              <w:rPr>
                <w:rFonts w:hint="eastAsia" w:ascii="Times New Roman" w:hAnsi="Times New Roman" w:eastAsia="仿宋_GB2312" w:cs="Times New Roman"/>
                <w:color w:val="000000" w:themeColor="text1"/>
                <w:sz w:val="24"/>
                <w:szCs w:val="24"/>
                <w14:textFill>
                  <w14:solidFill>
                    <w14:schemeClr w14:val="tx1"/>
                  </w14:solidFill>
                </w14:textFill>
              </w:rPr>
              <w:t>1</w:t>
            </w:r>
          </w:p>
        </w:tc>
        <w:tc>
          <w:tcPr>
            <w:tcW w:w="1276" w:type="dxa"/>
            <w:vAlign w:val="center"/>
          </w:tcPr>
          <w:p w14:paraId="0D9799A8">
            <w:pPr>
              <w:widowControl/>
              <w:spacing w:line="360" w:lineRule="auto"/>
              <w:jc w:val="center"/>
              <w:rPr>
                <w:rFonts w:ascii="Times New Roman" w:hAnsi="Times New Roman" w:eastAsia="仿宋_GB2312" w:cs="Times New Roman"/>
                <w:color w:val="000000" w:themeColor="text1"/>
                <w:sz w:val="24"/>
                <w:szCs w:val="24"/>
                <w14:textFill>
                  <w14:solidFill>
                    <w14:schemeClr w14:val="tx1"/>
                  </w14:solidFill>
                </w14:textFill>
              </w:rPr>
            </w:pPr>
            <w:r>
              <w:rPr>
                <w:rFonts w:hint="eastAsia" w:ascii="Times New Roman" w:hAnsi="Times New Roman" w:eastAsia="仿宋_GB2312" w:cs="Times New Roman"/>
                <w:color w:val="000000" w:themeColor="text1"/>
                <w:sz w:val="24"/>
                <w:szCs w:val="24"/>
                <w14:textFill>
                  <w14:solidFill>
                    <w14:schemeClr w14:val="tx1"/>
                  </w14:solidFill>
                </w14:textFill>
              </w:rPr>
              <w:t>专业学位</w:t>
            </w:r>
          </w:p>
        </w:tc>
        <w:tc>
          <w:tcPr>
            <w:tcW w:w="1984" w:type="dxa"/>
            <w:vAlign w:val="center"/>
          </w:tcPr>
          <w:p w14:paraId="0BEE7895">
            <w:pPr>
              <w:widowControl/>
              <w:spacing w:line="360" w:lineRule="auto"/>
              <w:jc w:val="center"/>
              <w:rPr>
                <w:rFonts w:hint="eastAsia" w:ascii="Times New Roman" w:hAnsi="Times New Roman" w:eastAsia="仿宋_GB2312" w:cs="Times New Roman"/>
                <w:color w:val="000000" w:themeColor="text1"/>
                <w:sz w:val="24"/>
                <w:szCs w:val="24"/>
                <w14:textFill>
                  <w14:solidFill>
                    <w14:schemeClr w14:val="tx1"/>
                  </w14:solidFill>
                </w14:textFill>
              </w:rPr>
            </w:pPr>
            <w:r>
              <w:rPr>
                <w:rFonts w:hint="eastAsia" w:ascii="Times New Roman" w:hAnsi="Times New Roman" w:eastAsia="仿宋_GB2312" w:cs="Times New Roman"/>
                <w:color w:val="000000" w:themeColor="text1"/>
                <w:sz w:val="24"/>
                <w:szCs w:val="24"/>
                <w14:textFill>
                  <w14:solidFill>
                    <w14:schemeClr w14:val="tx1"/>
                  </w14:solidFill>
                </w14:textFill>
              </w:rPr>
              <w:t>125400</w:t>
            </w:r>
          </w:p>
        </w:tc>
        <w:tc>
          <w:tcPr>
            <w:tcW w:w="1891" w:type="dxa"/>
            <w:vAlign w:val="center"/>
          </w:tcPr>
          <w:p w14:paraId="5694A898">
            <w:pPr>
              <w:widowControl/>
              <w:spacing w:line="360" w:lineRule="auto"/>
              <w:jc w:val="center"/>
              <w:rPr>
                <w:rFonts w:ascii="Times New Roman" w:hAnsi="Times New Roman" w:eastAsia="仿宋_GB2312" w:cs="Times New Roman"/>
                <w:color w:val="000000" w:themeColor="text1"/>
                <w:sz w:val="24"/>
                <w:szCs w:val="24"/>
                <w14:textFill>
                  <w14:solidFill>
                    <w14:schemeClr w14:val="tx1"/>
                  </w14:solidFill>
                </w14:textFill>
              </w:rPr>
            </w:pPr>
            <w:r>
              <w:rPr>
                <w:rFonts w:hint="eastAsia" w:ascii="Times New Roman" w:hAnsi="Times New Roman" w:eastAsia="仿宋_GB2312" w:cs="Times New Roman"/>
                <w:color w:val="000000" w:themeColor="text1"/>
                <w:sz w:val="24"/>
                <w:szCs w:val="24"/>
                <w14:textFill>
                  <w14:solidFill>
                    <w14:schemeClr w14:val="tx1"/>
                  </w14:solidFill>
                </w14:textFill>
              </w:rPr>
              <w:t>旅游管理</w:t>
            </w:r>
          </w:p>
        </w:tc>
        <w:tc>
          <w:tcPr>
            <w:tcW w:w="3785" w:type="dxa"/>
            <w:vAlign w:val="center"/>
          </w:tcPr>
          <w:p w14:paraId="2014BF77">
            <w:pPr>
              <w:widowControl/>
              <w:spacing w:line="360" w:lineRule="auto"/>
              <w:jc w:val="left"/>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125100工商管理、125200公共管理、125300会计、125400旅游管理、125500图书情报、125600工程管理、125700审计</w:t>
            </w:r>
          </w:p>
        </w:tc>
      </w:tr>
    </w:tbl>
    <w:p w14:paraId="1985047D">
      <w:pPr>
        <w:pStyle w:val="3"/>
        <w:snapToGrid w:val="0"/>
        <w:spacing w:before="0" w:line="360" w:lineRule="auto"/>
        <w:ind w:firstLine="640" w:firstLineChars="200"/>
        <w:rPr>
          <w:rFonts w:ascii="Times New Roman" w:hAnsi="Times New Roman" w:eastAsia="黑体" w:cs="Times New Roman"/>
          <w:lang w:eastAsia="zh-CN"/>
        </w:rPr>
      </w:pPr>
      <w:r>
        <w:rPr>
          <w:rFonts w:hint="eastAsia" w:ascii="Times New Roman" w:hAnsi="Times New Roman" w:eastAsia="黑体" w:cs="Times New Roman"/>
          <w:lang w:eastAsia="zh-CN"/>
        </w:rPr>
        <w:t>五</w:t>
      </w:r>
      <w:r>
        <w:rPr>
          <w:rFonts w:ascii="Times New Roman" w:hAnsi="Times New Roman" w:eastAsia="黑体" w:cs="Times New Roman"/>
          <w:lang w:eastAsia="zh-CN"/>
        </w:rPr>
        <w:t>、</w:t>
      </w:r>
      <w:r>
        <w:rPr>
          <w:rFonts w:hint="eastAsia" w:ascii="Times New Roman" w:hAnsi="Times New Roman" w:eastAsia="黑体" w:cs="Times New Roman"/>
          <w:lang w:eastAsia="zh-CN"/>
        </w:rPr>
        <w:t>调剂</w:t>
      </w:r>
      <w:r>
        <w:rPr>
          <w:rFonts w:ascii="Times New Roman" w:hAnsi="Times New Roman" w:eastAsia="黑体" w:cs="Times New Roman"/>
          <w:lang w:eastAsia="zh-CN"/>
        </w:rPr>
        <w:t>复试方式、时间和内容</w:t>
      </w:r>
    </w:p>
    <w:p w14:paraId="1F09E3A3">
      <w:pPr>
        <w:widowControl/>
        <w:snapToGrid w:val="0"/>
        <w:spacing w:line="360" w:lineRule="auto"/>
        <w:ind w:firstLine="645"/>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eastAsia="zh-CN"/>
          <w14:textFill>
            <w14:solidFill>
              <w14:schemeClr w14:val="tx1"/>
            </w14:solidFill>
          </w14:textFill>
        </w:rPr>
        <w:t>学院</w:t>
      </w:r>
      <w:r>
        <w:rPr>
          <w:rFonts w:ascii="Times New Roman" w:hAnsi="Times New Roman" w:eastAsia="仿宋_GB2312" w:cs="Times New Roman"/>
          <w:color w:val="000000" w:themeColor="text1"/>
          <w:sz w:val="32"/>
          <w:szCs w:val="32"/>
          <w14:textFill>
            <w14:solidFill>
              <w14:schemeClr w14:val="tx1"/>
            </w14:solidFill>
          </w14:textFill>
        </w:rPr>
        <w:t>202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6</w:t>
      </w:r>
      <w:r>
        <w:rPr>
          <w:rFonts w:ascii="Times New Roman" w:hAnsi="Times New Roman" w:eastAsia="仿宋_GB2312" w:cs="Times New Roman"/>
          <w:color w:val="000000" w:themeColor="text1"/>
          <w:sz w:val="32"/>
          <w:szCs w:val="32"/>
          <w14:textFill>
            <w14:solidFill>
              <w14:schemeClr w14:val="tx1"/>
            </w14:solidFill>
          </w14:textFill>
        </w:rPr>
        <w:t>年硕士研究生招生调剂考生复试</w:t>
      </w:r>
      <w:r>
        <w:rPr>
          <w:rFonts w:hint="eastAsia" w:ascii="Times New Roman" w:hAnsi="Times New Roman" w:eastAsia="仿宋_GB2312" w:cs="Times New Roman"/>
          <w:color w:val="000000" w:themeColor="text1"/>
          <w:sz w:val="32"/>
          <w:szCs w:val="32"/>
          <w14:textFill>
            <w14:solidFill>
              <w14:schemeClr w14:val="tx1"/>
            </w14:solidFill>
          </w14:textFill>
        </w:rPr>
        <w:t>采取远程网络方式，</w:t>
      </w:r>
      <w:r>
        <w:rPr>
          <w:rFonts w:hint="eastAsia" w:ascii="Times New Roman" w:hAnsi="Times New Roman" w:eastAsia="仿宋_GB2312" w:cs="Times New Roman"/>
          <w:color w:val="FF0000"/>
          <w:sz w:val="32"/>
          <w:szCs w:val="32"/>
        </w:rPr>
        <w:t>调剂考生复试于4月8日正式开始，4月28日前完成。</w:t>
      </w:r>
      <w:r>
        <w:rPr>
          <w:rFonts w:hint="eastAsia" w:ascii="Times New Roman" w:hAnsi="Times New Roman" w:eastAsia="仿宋_GB2312" w:cs="Times New Roman"/>
          <w:color w:val="000000" w:themeColor="text1"/>
          <w:sz w:val="32"/>
          <w:szCs w:val="32"/>
          <w14:textFill>
            <w14:solidFill>
              <w14:schemeClr w14:val="tx1"/>
            </w14:solidFill>
          </w14:textFill>
        </w:rPr>
        <w:t>学院</w:t>
      </w:r>
      <w:r>
        <w:rPr>
          <w:rFonts w:ascii="Times New Roman" w:hAnsi="Times New Roman" w:eastAsia="仿宋_GB2312" w:cs="Times New Roman"/>
          <w:color w:val="000000" w:themeColor="text1"/>
          <w:sz w:val="32"/>
          <w:szCs w:val="32"/>
          <w14:textFill>
            <w14:solidFill>
              <w14:schemeClr w14:val="tx1"/>
            </w14:solidFill>
          </w14:textFill>
        </w:rPr>
        <w:t>根据“全国硕士生招生调剂服务系统”调剂模块开通时间统一设定调剂系统开放时间、调剂志愿锁定时间。每次开放持续时间不低于12个小时，调剂志愿锁定时间最长不超过36小时。</w:t>
      </w:r>
    </w:p>
    <w:p w14:paraId="596EAED8">
      <w:pPr>
        <w:pStyle w:val="3"/>
        <w:snapToGrid w:val="0"/>
        <w:spacing w:before="0" w:line="360" w:lineRule="auto"/>
        <w:ind w:left="0" w:right="117" w:firstLine="640"/>
        <w:jc w:val="both"/>
        <w:rPr>
          <w:rFonts w:ascii="Times New Roman" w:hAnsi="Times New Roman" w:eastAsia="仿宋_GB2312" w:cs="Times New Roman"/>
          <w:color w:val="000000" w:themeColor="text1"/>
          <w:lang w:eastAsia="zh-CN"/>
          <w14:textFill>
            <w14:solidFill>
              <w14:schemeClr w14:val="tx1"/>
            </w14:solidFill>
          </w14:textFill>
        </w:rPr>
      </w:pPr>
      <w:r>
        <w:rPr>
          <w:rFonts w:hint="eastAsia" w:ascii="Times New Roman" w:hAnsi="Times New Roman" w:eastAsia="仿宋_GB2312" w:cs="Times New Roman"/>
          <w:lang w:eastAsia="zh-CN"/>
        </w:rPr>
        <w:t>调剂复试内容详见</w:t>
      </w:r>
      <w:r>
        <w:rPr>
          <w:rFonts w:hint="eastAsia" w:ascii="Times New Roman" w:hAnsi="Times New Roman" w:eastAsia="仿宋_GB2312" w:cs="Times New Roman"/>
          <w:color w:val="000000" w:themeColor="text1"/>
          <w:lang w:eastAsia="zh-CN"/>
          <w14:textFill>
            <w14:solidFill>
              <w14:schemeClr w14:val="tx1"/>
            </w14:solidFill>
          </w14:textFill>
        </w:rPr>
        <w:t>《上海商学院酒店管理学院202</w:t>
      </w:r>
      <w:r>
        <w:rPr>
          <w:rFonts w:hint="eastAsia" w:ascii="Times New Roman" w:hAnsi="Times New Roman" w:eastAsia="仿宋_GB2312" w:cs="Times New Roman"/>
          <w:color w:val="000000" w:themeColor="text1"/>
          <w:lang w:val="en-US" w:eastAsia="zh-CN"/>
          <w14:textFill>
            <w14:solidFill>
              <w14:schemeClr w14:val="tx1"/>
            </w14:solidFill>
          </w14:textFill>
        </w:rPr>
        <w:t>6</w:t>
      </w:r>
      <w:r>
        <w:rPr>
          <w:rFonts w:hint="eastAsia" w:ascii="Times New Roman" w:hAnsi="Times New Roman" w:eastAsia="仿宋_GB2312" w:cs="Times New Roman"/>
          <w:color w:val="000000" w:themeColor="text1"/>
          <w:lang w:eastAsia="zh-CN"/>
          <w14:textFill>
            <w14:solidFill>
              <w14:schemeClr w14:val="tx1"/>
            </w14:solidFill>
          </w14:textFill>
        </w:rPr>
        <w:t>年硕士研究生招生复试实施细则》</w:t>
      </w:r>
    </w:p>
    <w:p w14:paraId="70B4240F">
      <w:pPr>
        <w:pStyle w:val="3"/>
        <w:snapToGrid w:val="0"/>
        <w:spacing w:before="0" w:line="360" w:lineRule="auto"/>
        <w:ind w:left="0" w:right="117" w:firstLine="640" w:firstLineChars="200"/>
        <w:jc w:val="both"/>
        <w:rPr>
          <w:rFonts w:ascii="Times New Roman" w:hAnsi="Times New Roman" w:eastAsia="黑体" w:cs="Times New Roman"/>
          <w:lang w:eastAsia="zh-CN"/>
        </w:rPr>
      </w:pPr>
      <w:r>
        <w:rPr>
          <w:rFonts w:hint="eastAsia" w:ascii="Times New Roman" w:hAnsi="Times New Roman" w:eastAsia="仿宋_GB2312" w:cs="Times New Roman"/>
          <w:color w:val="000000" w:themeColor="text1"/>
          <w:lang w:eastAsia="zh-CN"/>
          <w14:textFill>
            <w14:solidFill>
              <w14:schemeClr w14:val="tx1"/>
            </w14:solidFill>
          </w14:textFill>
        </w:rPr>
        <w:t>调剂考生的复试材料提交要求、报到时间、面试时间等详见后续酒店管理学院网站（</w:t>
      </w:r>
      <w:r>
        <w:rPr>
          <w:rFonts w:ascii="Times New Roman" w:hAnsi="Times New Roman" w:eastAsia="仿宋_GB2312" w:cs="Times New Roman"/>
          <w:color w:val="000000" w:themeColor="text1"/>
          <w14:textFill>
            <w14:solidFill>
              <w14:schemeClr w14:val="tx1"/>
            </w14:solidFill>
          </w14:textFill>
        </w:rPr>
        <w:t>https://jdglxy.sbs.edu.cn/</w:t>
      </w:r>
      <w:r>
        <w:rPr>
          <w:rFonts w:hint="eastAsia" w:ascii="Times New Roman" w:hAnsi="Times New Roman" w:eastAsia="仿宋_GB2312" w:cs="Times New Roman"/>
          <w:color w:val="000000" w:themeColor="text1"/>
          <w:lang w:eastAsia="zh-CN"/>
          <w14:textFill>
            <w14:solidFill>
              <w14:schemeClr w14:val="tx1"/>
            </w14:solidFill>
          </w14:textFill>
        </w:rPr>
        <w:t>）通知。</w:t>
      </w:r>
    </w:p>
    <w:p w14:paraId="49D848B6">
      <w:pPr>
        <w:widowControl/>
        <w:snapToGrid w:val="0"/>
        <w:spacing w:line="360" w:lineRule="auto"/>
        <w:ind w:firstLine="640" w:firstLineChars="200"/>
        <w:rPr>
          <w:rFonts w:ascii="Times New Roman" w:hAnsi="Times New Roman" w:eastAsia="黑体" w:cs="Times New Roman"/>
          <w:kern w:val="0"/>
          <w:sz w:val="32"/>
          <w:szCs w:val="32"/>
        </w:rPr>
      </w:pPr>
      <w:r>
        <w:rPr>
          <w:rFonts w:hint="eastAsia" w:ascii="Times New Roman" w:hAnsi="Times New Roman" w:eastAsia="黑体" w:cs="Times New Roman"/>
          <w:kern w:val="0"/>
          <w:sz w:val="32"/>
          <w:szCs w:val="32"/>
        </w:rPr>
        <w:t>六、</w:t>
      </w:r>
      <w:r>
        <w:rPr>
          <w:rFonts w:ascii="Times New Roman" w:hAnsi="Times New Roman" w:eastAsia="黑体" w:cs="Times New Roman"/>
          <w:kern w:val="0"/>
          <w:sz w:val="32"/>
          <w:szCs w:val="32"/>
        </w:rPr>
        <w:t>调剂工作流程</w:t>
      </w:r>
    </w:p>
    <w:p w14:paraId="096A524D">
      <w:pPr>
        <w:widowControl/>
        <w:numPr>
          <w:ilvl w:val="0"/>
          <w:numId w:val="1"/>
        </w:numPr>
        <w:snapToGrid w:val="0"/>
        <w:spacing w:line="360" w:lineRule="auto"/>
        <w:ind w:firstLine="645"/>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调剂前准备事项</w:t>
      </w:r>
    </w:p>
    <w:p w14:paraId="4EE401D4">
      <w:pPr>
        <w:widowControl/>
        <w:snapToGrid w:val="0"/>
        <w:spacing w:line="360" w:lineRule="auto"/>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1.</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学院</w:t>
      </w:r>
      <w:r>
        <w:rPr>
          <w:rFonts w:ascii="Times New Roman" w:hAnsi="Times New Roman" w:eastAsia="仿宋_GB2312" w:cs="Times New Roman"/>
          <w:color w:val="000000" w:themeColor="text1"/>
          <w:sz w:val="32"/>
          <w:szCs w:val="32"/>
          <w14:textFill>
            <w14:solidFill>
              <w14:schemeClr w14:val="tx1"/>
            </w14:solidFill>
          </w14:textFill>
        </w:rPr>
        <w:t>202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6</w:t>
      </w:r>
      <w:r>
        <w:rPr>
          <w:rFonts w:ascii="Times New Roman" w:hAnsi="Times New Roman" w:eastAsia="仿宋_GB2312" w:cs="Times New Roman"/>
          <w:color w:val="000000" w:themeColor="text1"/>
          <w:sz w:val="32"/>
          <w:szCs w:val="32"/>
          <w14:textFill>
            <w14:solidFill>
              <w14:schemeClr w14:val="tx1"/>
            </w14:solidFill>
          </w14:textFill>
        </w:rPr>
        <w:t>年硕士研究生招生调剂考生复试采取远程网络的方式。申请调剂考生应提前做好网络远程复试的准备</w:t>
      </w:r>
      <w:r>
        <w:rPr>
          <w:rFonts w:hint="eastAsia" w:ascii="Times New Roman" w:hAnsi="Times New Roman" w:eastAsia="仿宋_GB2312" w:cs="Times New Roman"/>
          <w:color w:val="000000" w:themeColor="text1"/>
          <w:sz w:val="32"/>
          <w:szCs w:val="32"/>
          <w14:textFill>
            <w14:solidFill>
              <w14:schemeClr w14:val="tx1"/>
            </w14:solidFill>
          </w14:textFill>
        </w:rPr>
        <w:t>。</w:t>
      </w:r>
    </w:p>
    <w:p w14:paraId="1C270227">
      <w:pPr>
        <w:widowControl/>
        <w:snapToGrid w:val="0"/>
        <w:spacing w:line="360" w:lineRule="auto"/>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（1）系统要求。</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学院</w:t>
      </w:r>
      <w:r>
        <w:rPr>
          <w:rFonts w:hint="eastAsia" w:ascii="Times New Roman" w:hAnsi="Times New Roman" w:eastAsia="仿宋_GB2312" w:cs="Times New Roman"/>
          <w:color w:val="000000" w:themeColor="text1"/>
          <w:sz w:val="32"/>
          <w:szCs w:val="32"/>
          <w14:textFill>
            <w14:solidFill>
              <w14:schemeClr w14:val="tx1"/>
            </w14:solidFill>
          </w14:textFill>
        </w:rPr>
        <w:t>采用腾讯会议系统为远程复试首选系统。考生要提前下载、安装腾讯会议系统，并配合完成远程复试系统的模拟测试，确保满足复试要求。</w:t>
      </w:r>
    </w:p>
    <w:p w14:paraId="1F8A475F">
      <w:pPr>
        <w:widowControl/>
        <w:snapToGrid w:val="0"/>
        <w:spacing w:line="360" w:lineRule="auto"/>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为保证达到“双机位”要求，请考生提前准备至少2个腾讯会议账号，分别命名为：考生姓名1、考生姓名2。</w:t>
      </w:r>
    </w:p>
    <w:p w14:paraId="16E0B9A4">
      <w:pPr>
        <w:widowControl/>
        <w:spacing w:line="360" w:lineRule="auto"/>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drawing>
          <wp:inline distT="0" distB="0" distL="0" distR="0">
            <wp:extent cx="5276850" cy="2438400"/>
            <wp:effectExtent l="0" t="0" r="6350" b="0"/>
            <wp:docPr id="1" name="图片 1" descr="http://yjs.sspu.edu.cn/wcm.files/upload/CMSyjswz/202103/202103190305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yjs.sspu.edu.cn/wcm.files/upload/CMSyjswz/202103/202103190305019.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276850" cy="2438400"/>
                    </a:xfrm>
                    <a:prstGeom prst="rect">
                      <a:avLst/>
                    </a:prstGeom>
                    <a:noFill/>
                    <a:ln>
                      <a:noFill/>
                    </a:ln>
                  </pic:spPr>
                </pic:pic>
              </a:graphicData>
            </a:graphic>
          </wp:inline>
        </w:drawing>
      </w:r>
    </w:p>
    <w:p w14:paraId="463E8FE9">
      <w:pPr>
        <w:widowControl/>
        <w:snapToGrid w:val="0"/>
        <w:spacing w:line="360" w:lineRule="auto"/>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2）机位配置。考生参加复试须使用“双机位”。“第一机位”从考生正前方采集考生本人音视频信息，复试全程开启，摄像头取景范围不能过小，考生头肩部以上正面面容及双手须全程在视频录像范围内。“第二机位”要能够采集考生所处环境的整体情况，位于复试场所远端，与考生后背成45°角，能够清楚地拍摄到考生本人和电脑屏幕，复试全程开启。</w:t>
      </w:r>
    </w:p>
    <w:p w14:paraId="6923B47C">
      <w:pPr>
        <w:widowControl/>
        <w:snapToGrid w:val="0"/>
        <w:spacing w:line="360" w:lineRule="auto"/>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3）设备要求。建议考生尽可能使用电脑（笔记本电脑或台式机电脑+外置摄像、麦克风设备）作为“第一机位”复试设备，使用智能手机作为“第二机位”复试场地监控设备。“双机位”音视频信号采集应清晰流畅。请考生提前准备好相关设备并确定两个机位设备的拍摄位置，保障复试期间设备电量和内存空间充足，连接优质网络，尽量使用有线网络连接和4G、5G连接方式，确保设备功能满足学校要求。考生可根据个人情况适当准备备用设备。考生使用电脑或手机进行视频复试的过程中，视频复试系统要始终全屏显示。考生设备不允许再运行其他网页或软件，须彻底关闭各种可能中断或影响考试的应用程序，特别是微信、QQ等易弹出窗口的软件，确保设备处于免打扰状态，保证复试过程不受其他因素干扰或打断。因其他应用程序或软件造成视频复试中断的，后果由考生本人承担。出现网络中断等突发事件时，请考生不要慌张，要确保报考时所填报手机号码能够正常接听电话。</w:t>
      </w:r>
    </w:p>
    <w:p w14:paraId="19CFE6E5">
      <w:pPr>
        <w:widowControl/>
        <w:snapToGrid w:val="0"/>
        <w:spacing w:line="360" w:lineRule="auto"/>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4）环境要求。复试过程中，考生须保证独处且所在空间安静，复试房间其他电子设备必须关闭，不允许出现可能干扰复试进行的其他声音。复试时环境亮度合适，光线不能过暗，不要逆光。复试过程中，复试房间内除考生本人外不能有其他任何人员，考生不得以任何方式查阅资料，不得接受他人或机构以任何方式的助考，否则视为作弊。复试期间的视频背景必须为真实环境，不允许使用虚拟背景或者更换视频背景。考生复试时须保证视频中本人图像清晰，不能过度修饰仪容，不得佩戴墨镜、帽子、头饰、口罩、耳机等，头发不得遮挡面部、耳部。复试全程考生应保持注视摄像头，视线不得离开，不得中途离开座位，不能以任何方式变声、改变人像。复试结束后，考生应按复试工作人员要求退出网络复试考场。退出考场后，考生不得再进入复试考场。</w:t>
      </w:r>
    </w:p>
    <w:p w14:paraId="57D99D9B">
      <w:pPr>
        <w:widowControl/>
        <w:snapToGrid w:val="0"/>
        <w:spacing w:line="360" w:lineRule="auto"/>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2.</w:t>
      </w:r>
      <w:r>
        <w:rPr>
          <w:rFonts w:ascii="Times New Roman" w:hAnsi="Times New Roman" w:eastAsia="仿宋_GB2312" w:cs="Times New Roman"/>
          <w:color w:val="000000" w:themeColor="text1"/>
          <w:sz w:val="32"/>
          <w:szCs w:val="32"/>
          <w14:textFill>
            <w14:solidFill>
              <w14:schemeClr w14:val="tx1"/>
            </w14:solidFill>
          </w14:textFill>
        </w:rPr>
        <w:t>复试资格审查相关材料电子版：初试准考证、身份证、学籍在线验证报告(应届生）、学历证书电子注册备案表（往届生）、留学服务中心出具的学历认证证明（国外学历）等。满足加分政策的考生出具相关证明材料。</w:t>
      </w:r>
    </w:p>
    <w:p w14:paraId="528028E9">
      <w:pPr>
        <w:widowControl/>
        <w:snapToGrid w:val="0"/>
        <w:spacing w:line="360" w:lineRule="auto"/>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3.考生一志愿录取类别为“定向”的考生，如申请调剂全日制专业，需提前准备“定向单位同意报考的证明材料”。全日制定向培养考生须签署定向就业协议。</w:t>
      </w:r>
    </w:p>
    <w:p w14:paraId="19AE582D">
      <w:pPr>
        <w:widowControl/>
        <w:snapToGrid w:val="0"/>
        <w:spacing w:line="360" w:lineRule="auto"/>
        <w:ind w:firstLine="645"/>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（二）</w:t>
      </w:r>
      <w:r>
        <w:rPr>
          <w:rFonts w:ascii="Times New Roman" w:hAnsi="Times New Roman" w:eastAsia="仿宋_GB2312" w:cs="Times New Roman"/>
          <w:color w:val="000000" w:themeColor="text1"/>
          <w:sz w:val="32"/>
          <w:szCs w:val="32"/>
          <w14:textFill>
            <w14:solidFill>
              <w14:schemeClr w14:val="tx1"/>
            </w14:solidFill>
          </w14:textFill>
        </w:rPr>
        <w:t xml:space="preserve">调剂志愿填报 </w:t>
      </w:r>
    </w:p>
    <w:p w14:paraId="50796E8B">
      <w:pPr>
        <w:widowControl/>
        <w:snapToGrid w:val="0"/>
        <w:spacing w:line="360" w:lineRule="auto"/>
        <w:ind w:firstLine="645"/>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凡有意向调剂的考生请先仔细阅读《</w:t>
      </w:r>
      <w:r>
        <w:rPr>
          <w:rFonts w:hint="eastAsia" w:ascii="Times New Roman" w:hAnsi="Times New Roman" w:eastAsia="仿宋_GB2312" w:cs="Times New Roman"/>
          <w:color w:val="000000" w:themeColor="text1"/>
          <w:sz w:val="32"/>
          <w:szCs w:val="32"/>
          <w14:textFill>
            <w14:solidFill>
              <w14:schemeClr w14:val="tx1"/>
            </w14:solidFill>
          </w14:textFill>
        </w:rPr>
        <w:t>上海商学院202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6</w:t>
      </w:r>
      <w:r>
        <w:rPr>
          <w:rFonts w:ascii="Times New Roman" w:hAnsi="Times New Roman" w:eastAsia="仿宋_GB2312" w:cs="Times New Roman"/>
          <w:color w:val="000000" w:themeColor="text1"/>
          <w:sz w:val="32"/>
          <w:szCs w:val="32"/>
          <w14:textFill>
            <w14:solidFill>
              <w14:schemeClr w14:val="tx1"/>
            </w14:solidFill>
          </w14:textFill>
        </w:rPr>
        <w:t>年硕士研究生</w:t>
      </w:r>
      <w:r>
        <w:rPr>
          <w:rFonts w:hint="eastAsia" w:ascii="Times New Roman" w:hAnsi="Times New Roman" w:eastAsia="仿宋_GB2312" w:cs="Times New Roman"/>
          <w:color w:val="000000" w:themeColor="text1"/>
          <w:sz w:val="32"/>
          <w:szCs w:val="32"/>
          <w14:textFill>
            <w14:solidFill>
              <w14:schemeClr w14:val="tx1"/>
            </w14:solidFill>
          </w14:textFill>
        </w:rPr>
        <w:t>招生</w:t>
      </w:r>
      <w:r>
        <w:rPr>
          <w:rFonts w:ascii="Times New Roman" w:hAnsi="Times New Roman" w:eastAsia="仿宋_GB2312" w:cs="Times New Roman"/>
          <w:color w:val="000000" w:themeColor="text1"/>
          <w:sz w:val="32"/>
          <w:szCs w:val="32"/>
          <w14:textFill>
            <w14:solidFill>
              <w14:schemeClr w14:val="tx1"/>
            </w14:solidFill>
          </w14:textFill>
        </w:rPr>
        <w:t>简章》</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上海商学院</w:t>
      </w:r>
      <w:r>
        <w:rPr>
          <w:rFonts w:hint="eastAsia" w:ascii="Times New Roman" w:hAnsi="Times New Roman" w:eastAsia="仿宋_GB2312" w:cs="Times New Roman"/>
          <w:color w:val="000000" w:themeColor="text1"/>
          <w:sz w:val="32"/>
          <w:szCs w:val="32"/>
          <w14:textFill>
            <w14:solidFill>
              <w14:schemeClr w14:val="tx1"/>
            </w14:solidFill>
          </w14:textFill>
        </w:rPr>
        <w:t>202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6</w:t>
      </w:r>
      <w:r>
        <w:rPr>
          <w:rFonts w:ascii="Times New Roman" w:hAnsi="Times New Roman" w:eastAsia="仿宋_GB2312" w:cs="Times New Roman"/>
          <w:color w:val="000000" w:themeColor="text1"/>
          <w:sz w:val="32"/>
          <w:szCs w:val="32"/>
          <w14:textFill>
            <w14:solidFill>
              <w14:schemeClr w14:val="tx1"/>
            </w14:solidFill>
          </w14:textFill>
        </w:rPr>
        <w:t>年硕士研究生招生复试实施方案</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和</w:t>
      </w:r>
      <w:r>
        <w:rPr>
          <w:rFonts w:hint="eastAsia" w:ascii="Times New Roman" w:hAnsi="Times New Roman" w:eastAsia="仿宋_GB2312" w:cs="Times New Roman"/>
          <w:color w:val="000000" w:themeColor="text1"/>
          <w:sz w:val="32"/>
          <w:szCs w:val="32"/>
          <w14:textFill>
            <w14:solidFill>
              <w14:schemeClr w14:val="tx1"/>
            </w14:solidFill>
          </w14:textFill>
        </w:rPr>
        <w:t>学院</w:t>
      </w:r>
      <w:r>
        <w:rPr>
          <w:rFonts w:ascii="Times New Roman" w:hAnsi="Times New Roman" w:eastAsia="仿宋_GB2312" w:cs="Times New Roman"/>
          <w:color w:val="000000" w:themeColor="text1"/>
          <w:sz w:val="32"/>
          <w:szCs w:val="32"/>
          <w14:textFill>
            <w14:solidFill>
              <w14:schemeClr w14:val="tx1"/>
            </w14:solidFill>
          </w14:textFill>
        </w:rPr>
        <w:t>相关调剂公告，在“全国硕士生招生调剂服务系统”（网址：https://yz.chsi.com.cn/yztj/）开通后，登陆查看</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学院</w:t>
      </w:r>
      <w:r>
        <w:rPr>
          <w:rFonts w:ascii="Times New Roman" w:hAnsi="Times New Roman" w:eastAsia="仿宋_GB2312" w:cs="Times New Roman"/>
          <w:color w:val="000000" w:themeColor="text1"/>
          <w:sz w:val="32"/>
          <w:szCs w:val="32"/>
          <w14:textFill>
            <w14:solidFill>
              <w14:schemeClr w14:val="tx1"/>
            </w14:solidFill>
          </w14:textFill>
        </w:rPr>
        <w:t>调剂专业情况，在规定时间内填报调剂志愿。</w:t>
      </w:r>
    </w:p>
    <w:p w14:paraId="5D92AD2D">
      <w:pPr>
        <w:widowControl/>
        <w:snapToGrid w:val="0"/>
        <w:spacing w:line="360" w:lineRule="auto"/>
        <w:ind w:firstLine="645"/>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（三）</w:t>
      </w:r>
      <w:r>
        <w:rPr>
          <w:rFonts w:ascii="Times New Roman" w:hAnsi="Times New Roman" w:eastAsia="仿宋_GB2312" w:cs="Times New Roman"/>
          <w:color w:val="000000" w:themeColor="text1"/>
          <w:sz w:val="32"/>
          <w:szCs w:val="32"/>
          <w14:textFill>
            <w14:solidFill>
              <w14:schemeClr w14:val="tx1"/>
            </w14:solidFill>
          </w14:textFill>
        </w:rPr>
        <w:t>调剂复试通知</w:t>
      </w:r>
    </w:p>
    <w:p w14:paraId="5F0A79A7">
      <w:pPr>
        <w:widowControl/>
        <w:snapToGrid w:val="0"/>
        <w:spacing w:line="360" w:lineRule="auto"/>
        <w:ind w:firstLine="645"/>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学院审查调剂考生资格</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并</w:t>
      </w:r>
      <w:r>
        <w:rPr>
          <w:rFonts w:ascii="Times New Roman" w:hAnsi="Times New Roman" w:eastAsia="仿宋_GB2312" w:cs="Times New Roman"/>
          <w:color w:val="000000" w:themeColor="text1"/>
          <w:sz w:val="32"/>
          <w:szCs w:val="32"/>
          <w14:textFill>
            <w14:solidFill>
              <w14:schemeClr w14:val="tx1"/>
            </w14:solidFill>
          </w14:textFill>
        </w:rPr>
        <w:t>通过“全国硕士生招生调剂服务系统”发送复试通知</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考生在接到调剂复试通知后，必须在复试通知中规定时间内确认同意调剂。不符合</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学院</w:t>
      </w:r>
      <w:r>
        <w:rPr>
          <w:rFonts w:ascii="Times New Roman" w:hAnsi="Times New Roman" w:eastAsia="仿宋_GB2312" w:cs="Times New Roman"/>
          <w:color w:val="000000" w:themeColor="text1"/>
          <w:sz w:val="32"/>
          <w:szCs w:val="32"/>
          <w14:textFill>
            <w14:solidFill>
              <w14:schemeClr w14:val="tx1"/>
            </w14:solidFill>
          </w14:textFill>
        </w:rPr>
        <w:t xml:space="preserve">复试要求的考生，学院将尽快解锁。 </w:t>
      </w:r>
    </w:p>
    <w:p w14:paraId="2FE9E17F">
      <w:pPr>
        <w:widowControl/>
        <w:snapToGrid w:val="0"/>
        <w:spacing w:line="360" w:lineRule="auto"/>
        <w:ind w:firstLine="645"/>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（四）</w:t>
      </w:r>
      <w:r>
        <w:rPr>
          <w:rFonts w:ascii="Times New Roman" w:hAnsi="Times New Roman" w:eastAsia="仿宋_GB2312" w:cs="Times New Roman"/>
          <w:color w:val="000000" w:themeColor="text1"/>
          <w:sz w:val="32"/>
          <w:szCs w:val="32"/>
          <w14:textFill>
            <w14:solidFill>
              <w14:schemeClr w14:val="tx1"/>
            </w14:solidFill>
          </w14:textFill>
        </w:rPr>
        <w:t>调剂考生复试</w:t>
      </w:r>
    </w:p>
    <w:p w14:paraId="3A7C9935">
      <w:pPr>
        <w:widowControl/>
        <w:snapToGrid w:val="0"/>
        <w:spacing w:line="360" w:lineRule="auto"/>
        <w:ind w:firstLine="645"/>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学院组织符合要求的考生进行复试。复试相关要求和工作流程由学院依照复试实施细则执行，考生密切关注各招生学院网站</w:t>
      </w:r>
      <w:r>
        <w:rPr>
          <w:rFonts w:hint="eastAsia" w:ascii="Times New Roman" w:hAnsi="Times New Roman" w:eastAsia="仿宋_GB2312" w:cs="Times New Roman"/>
          <w:color w:val="000000" w:themeColor="text1"/>
          <w:sz w:val="32"/>
          <w:szCs w:val="32"/>
          <w14:textFill>
            <w14:solidFill>
              <w14:schemeClr w14:val="tx1"/>
            </w14:solidFill>
          </w14:textFill>
        </w:rPr>
        <w:t>和学校研究生处</w:t>
      </w:r>
      <w:r>
        <w:rPr>
          <w:rFonts w:ascii="Times New Roman" w:hAnsi="Times New Roman" w:eastAsia="仿宋_GB2312" w:cs="Times New Roman"/>
          <w:color w:val="000000" w:themeColor="text1"/>
          <w:sz w:val="32"/>
          <w:szCs w:val="32"/>
          <w14:textFill>
            <w14:solidFill>
              <w14:schemeClr w14:val="tx1"/>
            </w14:solidFill>
          </w14:textFill>
        </w:rPr>
        <w:t>了解复试</w:t>
      </w:r>
      <w:r>
        <w:rPr>
          <w:rFonts w:hint="eastAsia" w:ascii="Times New Roman" w:hAnsi="Times New Roman" w:eastAsia="仿宋_GB2312" w:cs="Times New Roman"/>
          <w:color w:val="000000" w:themeColor="text1"/>
          <w:sz w:val="32"/>
          <w:szCs w:val="32"/>
          <w14:textFill>
            <w14:solidFill>
              <w14:schemeClr w14:val="tx1"/>
            </w14:solidFill>
          </w14:textFill>
        </w:rPr>
        <w:t>相关</w:t>
      </w:r>
      <w:r>
        <w:rPr>
          <w:rFonts w:ascii="Times New Roman" w:hAnsi="Times New Roman" w:eastAsia="仿宋_GB2312" w:cs="Times New Roman"/>
          <w:color w:val="000000" w:themeColor="text1"/>
          <w:sz w:val="32"/>
          <w:szCs w:val="32"/>
          <w14:textFill>
            <w14:solidFill>
              <w14:schemeClr w14:val="tx1"/>
            </w14:solidFill>
          </w14:textFill>
        </w:rPr>
        <w:t>信息。</w:t>
      </w:r>
    </w:p>
    <w:p w14:paraId="590E5873">
      <w:pPr>
        <w:widowControl/>
        <w:snapToGrid w:val="0"/>
        <w:spacing w:line="360" w:lineRule="auto"/>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（五）</w:t>
      </w:r>
      <w:r>
        <w:rPr>
          <w:rFonts w:ascii="Times New Roman" w:hAnsi="Times New Roman" w:eastAsia="仿宋_GB2312" w:cs="Times New Roman"/>
          <w:color w:val="000000" w:themeColor="text1"/>
          <w:sz w:val="32"/>
          <w:szCs w:val="32"/>
          <w14:textFill>
            <w14:solidFill>
              <w14:schemeClr w14:val="tx1"/>
            </w14:solidFill>
          </w14:textFill>
        </w:rPr>
        <w:t>调剂考生待录取</w:t>
      </w:r>
    </w:p>
    <w:p w14:paraId="16641796">
      <w:pPr>
        <w:widowControl/>
        <w:snapToGrid w:val="0"/>
        <w:spacing w:line="360" w:lineRule="auto"/>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调剂考生通过</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学院</w:t>
      </w:r>
      <w:r>
        <w:rPr>
          <w:rFonts w:ascii="Times New Roman" w:hAnsi="Times New Roman" w:eastAsia="仿宋_GB2312" w:cs="Times New Roman"/>
          <w:color w:val="000000" w:themeColor="text1"/>
          <w:sz w:val="32"/>
          <w:szCs w:val="32"/>
          <w14:textFill>
            <w14:solidFill>
              <w14:schemeClr w14:val="tx1"/>
            </w14:solidFill>
          </w14:textFill>
        </w:rPr>
        <w:t>组织的复试考核，符合拟录取资格，</w:t>
      </w:r>
      <w:r>
        <w:rPr>
          <w:rFonts w:hint="eastAsia" w:ascii="Times New Roman" w:hAnsi="Times New Roman" w:eastAsia="仿宋_GB2312" w:cs="Times New Roman"/>
          <w:color w:val="000000" w:themeColor="text1"/>
          <w:sz w:val="32"/>
          <w:szCs w:val="32"/>
          <w14:textFill>
            <w14:solidFill>
              <w14:schemeClr w14:val="tx1"/>
            </w14:solidFill>
          </w14:textFill>
        </w:rPr>
        <w:t>我校</w:t>
      </w:r>
      <w:r>
        <w:rPr>
          <w:rFonts w:ascii="Times New Roman" w:hAnsi="Times New Roman" w:eastAsia="仿宋_GB2312" w:cs="Times New Roman"/>
          <w:color w:val="000000" w:themeColor="text1"/>
          <w:sz w:val="32"/>
          <w:szCs w:val="32"/>
          <w14:textFill>
            <w14:solidFill>
              <w14:schemeClr w14:val="tx1"/>
            </w14:solidFill>
          </w14:textFill>
        </w:rPr>
        <w:t>将尽快通过</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全国硕士生招生调剂服务系统</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发送拟录取通知，请考生注意查看并及时接受拟录取通知。</w:t>
      </w:r>
    </w:p>
    <w:p w14:paraId="18E986DF">
      <w:pPr>
        <w:widowControl/>
        <w:snapToGrid w:val="0"/>
        <w:spacing w:line="360" w:lineRule="auto"/>
        <w:ind w:firstLine="645"/>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调剂考生在参加调剂复试后，如已接受我校发送的待录取通知，学校将不撤销更改待录取通知。</w:t>
      </w:r>
    </w:p>
    <w:p w14:paraId="51E7E763">
      <w:pPr>
        <w:widowControl/>
        <w:snapToGrid w:val="0"/>
        <w:spacing w:line="360" w:lineRule="auto"/>
        <w:ind w:firstLine="645"/>
        <w:rPr>
          <w:rFonts w:ascii="Times New Roman" w:hAnsi="Times New Roman" w:eastAsia="黑体" w:cs="Times New Roman"/>
          <w:kern w:val="0"/>
          <w:sz w:val="32"/>
          <w:szCs w:val="32"/>
        </w:rPr>
      </w:pPr>
      <w:r>
        <w:rPr>
          <w:rFonts w:hint="eastAsia" w:ascii="Times New Roman" w:hAnsi="Times New Roman" w:eastAsia="黑体" w:cs="Times New Roman"/>
          <w:kern w:val="0"/>
          <w:sz w:val="32"/>
          <w:szCs w:val="32"/>
        </w:rPr>
        <w:t>七、调剂工作要求</w:t>
      </w:r>
    </w:p>
    <w:p w14:paraId="48A49AA7">
      <w:pPr>
        <w:widowControl/>
        <w:snapToGrid w:val="0"/>
        <w:spacing w:line="360" w:lineRule="auto"/>
        <w:ind w:firstLine="645"/>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1.</w:t>
      </w:r>
      <w:r>
        <w:rPr>
          <w:rFonts w:ascii="Times New Roman" w:hAnsi="Times New Roman" w:eastAsia="仿宋_GB2312" w:cs="Times New Roman"/>
          <w:color w:val="000000" w:themeColor="text1"/>
          <w:sz w:val="32"/>
          <w:szCs w:val="32"/>
          <w14:textFill>
            <w14:solidFill>
              <w14:schemeClr w14:val="tx1"/>
            </w14:solidFill>
          </w14:textFill>
        </w:rPr>
        <w:t>所有调剂考生的调剂录取工作均通过中国研究生招生信息网“全国硕士生招生调剂服务系统”进行。</w:t>
      </w:r>
    </w:p>
    <w:p w14:paraId="6DCDE2C4">
      <w:pPr>
        <w:widowControl/>
        <w:snapToGrid w:val="0"/>
        <w:spacing w:line="360" w:lineRule="auto"/>
        <w:ind w:firstLine="645"/>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2.</w:t>
      </w:r>
      <w:r>
        <w:rPr>
          <w:rFonts w:ascii="Times New Roman" w:hAnsi="Times New Roman" w:eastAsia="仿宋_GB2312" w:cs="Times New Roman"/>
          <w:color w:val="000000" w:themeColor="text1"/>
          <w:sz w:val="32"/>
          <w:szCs w:val="32"/>
          <w14:textFill>
            <w14:solidFill>
              <w14:schemeClr w14:val="tx1"/>
            </w14:solidFill>
          </w14:textFill>
        </w:rPr>
        <w:t>凡有意愿调剂的考生可关注学院调剂实施细则和调剂公告，了解学院接收调剂的时间、基本要求和工作流程等信息。学院将在政策规定的时间内尽可能缩短考生调剂等待时间，及时向考生反馈是否符合调剂复试要求。</w:t>
      </w:r>
    </w:p>
    <w:p w14:paraId="0E815AD7">
      <w:pPr>
        <w:widowControl/>
        <w:snapToGrid w:val="0"/>
        <w:spacing w:line="360" w:lineRule="auto"/>
        <w:ind w:firstLine="645"/>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3</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对申请同一专业、初试科目完全相同的调剂考生，按初试成绩择优遴选进入复试的考生名单。不以考生第一志愿报考单位、毕业院校、提交调剂志愿的时间先后顺序等非学业水平标准作为遴选依据。不以考生所在单位、行业、地域、学校层次类别等非学业水平标准限定调剂生源范围。</w:t>
      </w:r>
    </w:p>
    <w:p w14:paraId="1386914C">
      <w:pPr>
        <w:widowControl/>
        <w:snapToGrid w:val="0"/>
        <w:spacing w:line="360" w:lineRule="auto"/>
        <w:ind w:firstLine="645"/>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4.调剂考生复试，严格依照学校202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6</w:t>
      </w:r>
      <w:r>
        <w:rPr>
          <w:rFonts w:ascii="Times New Roman" w:hAnsi="Times New Roman" w:eastAsia="仿宋_GB2312" w:cs="Times New Roman"/>
          <w:color w:val="000000" w:themeColor="text1"/>
          <w:sz w:val="32"/>
          <w:szCs w:val="32"/>
          <w14:textFill>
            <w14:solidFill>
              <w14:schemeClr w14:val="tx1"/>
            </w14:solidFill>
          </w14:textFill>
        </w:rPr>
        <w:t>年硕士研究生复试实施方案和学院复试实施细则执行。</w:t>
      </w:r>
    </w:p>
    <w:p w14:paraId="2C80C403">
      <w:pPr>
        <w:pStyle w:val="3"/>
        <w:snapToGrid w:val="0"/>
        <w:spacing w:before="0" w:line="360" w:lineRule="auto"/>
        <w:ind w:left="761"/>
        <w:rPr>
          <w:rFonts w:ascii="Times New Roman" w:hAnsi="Times New Roman" w:eastAsia="黑体" w:cs="Times New Roman"/>
          <w:lang w:eastAsia="zh-CN"/>
        </w:rPr>
      </w:pPr>
      <w:r>
        <w:rPr>
          <w:rFonts w:hint="eastAsia" w:ascii="Times New Roman" w:hAnsi="Times New Roman" w:eastAsia="黑体" w:cs="Times New Roman"/>
          <w:lang w:eastAsia="zh-CN"/>
        </w:rPr>
        <w:t>八、违规处理</w:t>
      </w:r>
    </w:p>
    <w:p w14:paraId="62EC71CB">
      <w:pPr>
        <w:pStyle w:val="3"/>
        <w:snapToGrid w:val="0"/>
        <w:spacing w:before="0" w:line="360" w:lineRule="auto"/>
        <w:ind w:firstLine="640"/>
        <w:jc w:val="both"/>
        <w:rPr>
          <w:rFonts w:ascii="Times New Roman" w:hAnsi="Times New Roman" w:eastAsia="仿宋_GB2312" w:cs="Times New Roman"/>
          <w:lang w:eastAsia="zh-CN"/>
        </w:rPr>
      </w:pPr>
      <w:r>
        <w:rPr>
          <w:rFonts w:hint="eastAsia" w:ascii="Times New Roman" w:hAnsi="Times New Roman" w:eastAsia="仿宋_GB2312" w:cs="Times New Roman"/>
          <w:lang w:eastAsia="zh-CN"/>
        </w:rPr>
        <w:t>考生应签署《诚信复试承诺书》，严格遵守复试考场规则。考生在本人复试结束后，全校复试工作全部结束前，不得以任何形式透露传播试题内容等有关情况，否则一经查实按作弊论处。对违反招生考试管理规定和考场纪律，影响考试公平、公正的考生，按有关规定严肃处理；构成违法犯罪的，由司法机关依法追究法律责任。</w:t>
      </w:r>
    </w:p>
    <w:p w14:paraId="23D65642">
      <w:pPr>
        <w:pStyle w:val="3"/>
        <w:snapToGrid w:val="0"/>
        <w:spacing w:before="0" w:line="360" w:lineRule="auto"/>
        <w:ind w:firstLine="640"/>
        <w:jc w:val="both"/>
        <w:rPr>
          <w:rFonts w:ascii="Times New Roman" w:hAnsi="Times New Roman" w:eastAsia="仿宋_GB2312" w:cs="Times New Roman"/>
          <w:color w:val="000000" w:themeColor="text1"/>
          <w:lang w:eastAsia="zh-CN"/>
          <w14:textFill>
            <w14:solidFill>
              <w14:schemeClr w14:val="tx1"/>
            </w14:solidFill>
          </w14:textFill>
        </w:rPr>
      </w:pPr>
      <w:r>
        <w:rPr>
          <w:rFonts w:hint="eastAsia" w:ascii="Times New Roman" w:hAnsi="Times New Roman" w:eastAsia="仿宋_GB2312" w:cs="Times New Roman"/>
          <w:lang w:eastAsia="zh-CN"/>
        </w:rPr>
        <w:t>对在复试过程中有违规行为的考生，一经查实，即按照《国家教育考试违规处理办法》、《普通高等学校招生违规行为处理暂行办法》等规定严肃处理，取消录取资格。</w:t>
      </w:r>
    </w:p>
    <w:p w14:paraId="70B7EFD3">
      <w:pPr>
        <w:widowControl/>
        <w:snapToGrid w:val="0"/>
        <w:spacing w:line="360" w:lineRule="auto"/>
        <w:ind w:firstLine="645"/>
        <w:rPr>
          <w:rFonts w:ascii="Times New Roman" w:hAnsi="Times New Roman" w:eastAsia="黑体" w:cs="Times New Roman"/>
          <w:kern w:val="0"/>
          <w:sz w:val="32"/>
          <w:szCs w:val="32"/>
        </w:rPr>
      </w:pPr>
      <w:r>
        <w:rPr>
          <w:rFonts w:hint="eastAsia" w:ascii="Times New Roman" w:hAnsi="Times New Roman" w:eastAsia="黑体" w:cs="Times New Roman"/>
          <w:kern w:val="0"/>
          <w:sz w:val="32"/>
          <w:szCs w:val="32"/>
        </w:rPr>
        <w:t>九</w:t>
      </w:r>
      <w:r>
        <w:rPr>
          <w:rFonts w:ascii="Times New Roman" w:hAnsi="Times New Roman" w:eastAsia="黑体" w:cs="Times New Roman"/>
          <w:kern w:val="0"/>
          <w:sz w:val="32"/>
          <w:szCs w:val="32"/>
        </w:rPr>
        <w:t>、监督复议</w:t>
      </w:r>
    </w:p>
    <w:p w14:paraId="5B78674A">
      <w:pPr>
        <w:widowControl/>
        <w:snapToGrid w:val="0"/>
        <w:spacing w:line="360" w:lineRule="auto"/>
        <w:ind w:firstLine="645"/>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调剂工作执行回避制度、监督制度、责任制度。</w:t>
      </w:r>
      <w:r>
        <w:rPr>
          <w:rFonts w:hint="eastAsia" w:ascii="Times New Roman" w:hAnsi="Times New Roman" w:eastAsia="仿宋_GB2312" w:cs="Times New Roman"/>
          <w:color w:val="000000" w:themeColor="text1"/>
          <w:sz w:val="32"/>
          <w:szCs w:val="32"/>
          <w14:textFill>
            <w14:solidFill>
              <w14:schemeClr w14:val="tx1"/>
            </w14:solidFill>
          </w14:textFill>
        </w:rPr>
        <w:t>学校和</w:t>
      </w:r>
      <w:r>
        <w:rPr>
          <w:rFonts w:ascii="Times New Roman" w:hAnsi="Times New Roman" w:eastAsia="仿宋_GB2312" w:cs="Times New Roman"/>
          <w:color w:val="000000" w:themeColor="text1"/>
          <w:sz w:val="32"/>
          <w:szCs w:val="32"/>
          <w14:textFill>
            <w14:solidFill>
              <w14:schemeClr w14:val="tx1"/>
            </w14:solidFill>
          </w14:textFill>
        </w:rPr>
        <w:t>学院根据教育部、上海市及学校的相关文件精神，切实维护调剂工作的公平公正。</w:t>
      </w:r>
    </w:p>
    <w:p w14:paraId="351F629E">
      <w:pPr>
        <w:widowControl/>
        <w:snapToGrid w:val="0"/>
        <w:spacing w:line="360" w:lineRule="auto"/>
        <w:ind w:firstLine="645"/>
        <w:rPr>
          <w:rFonts w:ascii="Times New Roman" w:hAnsi="Times New Roman" w:eastAsia="黑体" w:cs="Times New Roman"/>
          <w:kern w:val="0"/>
          <w:sz w:val="32"/>
          <w:szCs w:val="32"/>
        </w:rPr>
      </w:pPr>
      <w:r>
        <w:rPr>
          <w:rFonts w:hint="eastAsia" w:ascii="Times New Roman" w:hAnsi="Times New Roman" w:eastAsia="仿宋_GB2312" w:cs="Times New Roman"/>
          <w:color w:val="000000" w:themeColor="text1"/>
          <w:sz w:val="32"/>
          <w:szCs w:val="32"/>
          <w14:textFill>
            <w14:solidFill>
              <w14:schemeClr w14:val="tx1"/>
            </w14:solidFill>
          </w14:textFill>
        </w:rPr>
        <w:t>研究生处</w:t>
      </w:r>
      <w:r>
        <w:rPr>
          <w:rFonts w:ascii="Times New Roman" w:hAnsi="Times New Roman" w:eastAsia="仿宋_GB2312" w:cs="Times New Roman"/>
          <w:color w:val="000000" w:themeColor="text1"/>
          <w:sz w:val="32"/>
          <w:szCs w:val="32"/>
          <w14:textFill>
            <w14:solidFill>
              <w14:schemeClr w14:val="tx1"/>
            </w14:solidFill>
          </w14:textFill>
        </w:rPr>
        <w:t>电话：021-</w:t>
      </w:r>
      <w:r>
        <w:rPr>
          <w:rFonts w:hint="eastAsia" w:ascii="Times New Roman" w:hAnsi="Times New Roman" w:eastAsia="仿宋_GB2312" w:cs="Times New Roman"/>
          <w:color w:val="000000" w:themeColor="text1"/>
          <w:sz w:val="32"/>
          <w:szCs w:val="32"/>
          <w14:textFill>
            <w14:solidFill>
              <w14:schemeClr w14:val="tx1"/>
            </w14:solidFill>
          </w14:textFill>
        </w:rPr>
        <w:t>64163253；</w:t>
      </w:r>
      <w:r>
        <w:rPr>
          <w:rFonts w:ascii="Times New Roman" w:hAnsi="Times New Roman" w:eastAsia="仿宋_GB2312" w:cs="Times New Roman"/>
          <w:color w:val="000000" w:themeColor="text1"/>
          <w:sz w:val="32"/>
          <w:szCs w:val="32"/>
          <w14:textFill>
            <w14:solidFill>
              <w14:schemeClr w14:val="tx1"/>
            </w14:solidFill>
          </w14:textFill>
        </w:rPr>
        <w:t>校纪检监察机构联系电话：021-</w:t>
      </w:r>
      <w:r>
        <w:rPr>
          <w:rFonts w:hint="eastAsia" w:ascii="Times New Roman" w:hAnsi="Times New Roman" w:eastAsia="仿宋_GB2312" w:cs="Times New Roman"/>
          <w:color w:val="000000" w:themeColor="text1"/>
          <w:sz w:val="32"/>
          <w:szCs w:val="32"/>
          <w14:textFill>
            <w14:solidFill>
              <w14:schemeClr w14:val="tx1"/>
            </w14:solidFill>
          </w14:textFill>
        </w:rPr>
        <w:t>67105467</w:t>
      </w:r>
    </w:p>
    <w:p w14:paraId="10170DFC">
      <w:pPr>
        <w:pStyle w:val="3"/>
        <w:snapToGrid w:val="0"/>
        <w:spacing w:before="0" w:line="360" w:lineRule="auto"/>
        <w:ind w:left="761"/>
        <w:rPr>
          <w:rFonts w:ascii="Times New Roman" w:hAnsi="Times New Roman" w:eastAsia="黑体" w:cs="Times New Roman"/>
          <w:lang w:eastAsia="zh-CN"/>
        </w:rPr>
      </w:pPr>
      <w:r>
        <w:rPr>
          <w:rFonts w:hint="eastAsia" w:ascii="Times New Roman" w:hAnsi="Times New Roman" w:eastAsia="黑体" w:cs="Times New Roman"/>
          <w:lang w:eastAsia="zh-CN"/>
        </w:rPr>
        <w:t>十、联系方式</w:t>
      </w:r>
    </w:p>
    <w:p w14:paraId="545A60DE">
      <w:pPr>
        <w:pStyle w:val="3"/>
        <w:snapToGrid w:val="0"/>
        <w:spacing w:before="0" w:line="360" w:lineRule="auto"/>
        <w:ind w:right="117" w:firstLine="640"/>
        <w:jc w:val="both"/>
        <w:rPr>
          <w:rFonts w:hint="eastAsia" w:ascii="Times New Roman" w:hAnsi="Times New Roman" w:eastAsia="仿宋_GB2312" w:cs="Times New Roman"/>
          <w:lang w:eastAsia="zh-CN"/>
        </w:rPr>
      </w:pPr>
      <w:r>
        <w:rPr>
          <w:rFonts w:hint="eastAsia" w:ascii="Times New Roman" w:hAnsi="Times New Roman" w:eastAsia="仿宋_GB2312" w:cs="Times New Roman"/>
          <w:lang w:val="en-US" w:eastAsia="zh-CN"/>
        </w:rPr>
        <w:t>学院研究生招生</w:t>
      </w:r>
      <w:r>
        <w:rPr>
          <w:rFonts w:hint="eastAsia" w:ascii="Times New Roman" w:hAnsi="Times New Roman" w:eastAsia="仿宋_GB2312" w:cs="Times New Roman"/>
          <w:lang w:eastAsia="zh-CN"/>
        </w:rPr>
        <w:t>联系电话：021-37198068</w:t>
      </w:r>
    </w:p>
    <w:p w14:paraId="2A4305AF">
      <w:pPr>
        <w:pStyle w:val="3"/>
        <w:snapToGrid w:val="0"/>
        <w:spacing w:before="0" w:line="360" w:lineRule="auto"/>
        <w:ind w:right="117" w:firstLine="640"/>
        <w:jc w:val="both"/>
        <w:rPr>
          <w:rFonts w:ascii="Times New Roman" w:hAnsi="Times New Roman" w:eastAsia="仿宋_GB2312" w:cs="Times New Roman"/>
          <w:lang w:eastAsia="zh-CN"/>
        </w:rPr>
      </w:pPr>
      <w:r>
        <w:rPr>
          <w:rFonts w:hint="eastAsia" w:ascii="Times New Roman" w:hAnsi="Times New Roman" w:eastAsia="仿宋_GB2312" w:cs="Times New Roman"/>
          <w:lang w:eastAsia="zh-CN"/>
        </w:rPr>
        <w:t>联系人：周老师</w:t>
      </w:r>
    </w:p>
    <w:p w14:paraId="683DC6AA">
      <w:pPr>
        <w:pStyle w:val="3"/>
        <w:snapToGrid w:val="0"/>
        <w:spacing w:before="0" w:line="360" w:lineRule="auto"/>
        <w:ind w:right="117" w:firstLine="640"/>
        <w:jc w:val="both"/>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联系邮箱：sbs_mta@163.com</w:t>
      </w:r>
    </w:p>
    <w:p w14:paraId="24FB5B86">
      <w:pPr>
        <w:pStyle w:val="3"/>
        <w:snapToGrid w:val="0"/>
        <w:spacing w:before="0" w:line="360" w:lineRule="auto"/>
        <w:ind w:right="117" w:firstLine="640"/>
        <w:jc w:val="both"/>
        <w:rPr>
          <w:rFonts w:ascii="Times New Roman" w:hAnsi="Times New Roman" w:eastAsia="仿宋_GB2312" w:cs="Times New Roman"/>
          <w:lang w:eastAsia="zh-CN"/>
        </w:rPr>
      </w:pPr>
      <w:bookmarkStart w:id="2" w:name="_GoBack"/>
      <w:r>
        <w:rPr>
          <w:rFonts w:hint="eastAsia" w:ascii="Times New Roman" w:hAnsi="Times New Roman" w:eastAsia="仿宋_GB2312" w:cs="Times New Roman"/>
          <w:lang w:eastAsia="zh-CN"/>
        </w:rPr>
        <w:t>学院网址：</w:t>
      </w:r>
      <w:r>
        <w:rPr>
          <w:rFonts w:ascii="Times New Roman" w:hAnsi="Times New Roman" w:eastAsia="仿宋_GB2312" w:cs="Times New Roman"/>
          <w:lang w:eastAsia="zh-CN"/>
        </w:rPr>
        <w:t>https://jdglxy.sbs.edu.cn/</w:t>
      </w:r>
    </w:p>
    <w:bookmarkEnd w:id="2"/>
    <w:p w14:paraId="59F2EF82">
      <w:pPr>
        <w:widowControl/>
        <w:snapToGrid w:val="0"/>
        <w:spacing w:line="360" w:lineRule="auto"/>
        <w:ind w:firstLine="645"/>
        <w:rPr>
          <w:rFonts w:ascii="Times New Roman" w:hAnsi="Times New Roman" w:eastAsia="黑体" w:cs="Times New Roman"/>
          <w:kern w:val="0"/>
          <w:sz w:val="32"/>
          <w:szCs w:val="32"/>
        </w:rPr>
      </w:pPr>
      <w:r>
        <w:rPr>
          <w:rFonts w:hint="eastAsia" w:ascii="Times New Roman" w:hAnsi="Times New Roman" w:eastAsia="黑体" w:cs="Times New Roman"/>
          <w:kern w:val="0"/>
          <w:sz w:val="32"/>
          <w:szCs w:val="32"/>
        </w:rPr>
        <w:t>十一</w:t>
      </w:r>
      <w:r>
        <w:rPr>
          <w:rFonts w:ascii="Times New Roman" w:hAnsi="Times New Roman" w:eastAsia="黑体" w:cs="Times New Roman"/>
          <w:kern w:val="0"/>
          <w:sz w:val="32"/>
          <w:szCs w:val="32"/>
        </w:rPr>
        <w:t>、其他</w:t>
      </w:r>
    </w:p>
    <w:p w14:paraId="57DB212C">
      <w:pPr>
        <w:widowControl/>
        <w:snapToGrid w:val="0"/>
        <w:spacing w:line="360" w:lineRule="auto"/>
        <w:ind w:firstLine="645"/>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本细则由</w:t>
      </w:r>
      <w:r>
        <w:rPr>
          <w:rFonts w:hint="eastAsia" w:ascii="Times New Roman" w:hAnsi="Times New Roman" w:eastAsia="仿宋_GB2312" w:cs="Times New Roman"/>
          <w:color w:val="000000" w:themeColor="text1"/>
          <w:sz w:val="32"/>
          <w:szCs w:val="32"/>
          <w14:textFill>
            <w14:solidFill>
              <w14:schemeClr w14:val="tx1"/>
            </w14:solidFill>
          </w14:textFill>
        </w:rPr>
        <w:t>酒店管理</w:t>
      </w:r>
      <w:r>
        <w:rPr>
          <w:rFonts w:ascii="Times New Roman" w:hAnsi="Times New Roman" w:eastAsia="仿宋_GB2312" w:cs="Times New Roman"/>
          <w:color w:val="000000" w:themeColor="text1"/>
          <w:sz w:val="32"/>
          <w:szCs w:val="32"/>
          <w14:textFill>
            <w14:solidFill>
              <w14:schemeClr w14:val="tx1"/>
            </w14:solidFill>
          </w14:textFill>
        </w:rPr>
        <w:t>学院研究生招生工作领导小组负责解释。</w:t>
      </w:r>
    </w:p>
    <w:p w14:paraId="0C9471C0">
      <w:pPr>
        <w:pStyle w:val="3"/>
        <w:keepNext w:val="0"/>
        <w:keepLines w:val="0"/>
        <w:pageBreakBefore w:val="0"/>
        <w:widowControl w:val="0"/>
        <w:kinsoku/>
        <w:wordWrap/>
        <w:overflowPunct/>
        <w:topLinePunct w:val="0"/>
        <w:autoSpaceDE w:val="0"/>
        <w:autoSpaceDN w:val="0"/>
        <w:bidi w:val="0"/>
        <w:adjustRightInd/>
        <w:snapToGrid w:val="0"/>
        <w:spacing w:before="0" w:line="360" w:lineRule="auto"/>
        <w:ind w:left="119" w:right="119" w:firstLine="640" w:firstLineChars="200"/>
        <w:jc w:val="both"/>
        <w:textAlignment w:val="auto"/>
        <w:rPr>
          <w:rFonts w:ascii="Times New Roman" w:hAnsi="Times New Roman" w:eastAsia="仿宋_GB2312" w:cs="Times New Roman"/>
          <w:lang w:eastAsia="zh-CN"/>
        </w:rPr>
      </w:pPr>
      <w:r>
        <w:rPr>
          <w:rFonts w:hint="eastAsia" w:ascii="Times New Roman" w:hAnsi="Times New Roman" w:eastAsia="仿宋_GB2312" w:cs="Times New Roman"/>
          <w:lang w:eastAsia="zh-CN"/>
        </w:rPr>
        <w:t>未尽事宜以教育部《202</w:t>
      </w:r>
      <w:r>
        <w:rPr>
          <w:rFonts w:hint="eastAsia" w:ascii="Times New Roman" w:hAnsi="Times New Roman" w:eastAsia="仿宋_GB2312" w:cs="Times New Roman"/>
          <w:lang w:val="en-US" w:eastAsia="zh-CN"/>
        </w:rPr>
        <w:t>6</w:t>
      </w:r>
      <w:r>
        <w:rPr>
          <w:rFonts w:hint="eastAsia" w:ascii="Times New Roman" w:hAnsi="Times New Roman" w:eastAsia="仿宋_GB2312" w:cs="Times New Roman"/>
          <w:lang w:eastAsia="zh-CN"/>
        </w:rPr>
        <w:t>年全国硕士研究生招生工作管理规定》等文件和学校、学院相关规定为准。</w:t>
      </w:r>
    </w:p>
    <w:p w14:paraId="35DC8148">
      <w:pPr>
        <w:pStyle w:val="3"/>
        <w:snapToGrid w:val="0"/>
        <w:spacing w:before="0" w:line="360" w:lineRule="auto"/>
        <w:ind w:left="0" w:right="117" w:firstLine="640" w:firstLineChars="200"/>
        <w:jc w:val="both"/>
        <w:rPr>
          <w:rFonts w:ascii="Times New Roman" w:hAnsi="Times New Roman" w:eastAsia="黑体" w:cs="Times New Roman"/>
          <w:lang w:eastAsia="zh-CN"/>
        </w:rPr>
      </w:pPr>
      <w:r>
        <w:rPr>
          <w:rFonts w:hint="eastAsia" w:ascii="Times New Roman" w:hAnsi="Times New Roman" w:eastAsia="仿宋_GB2312" w:cs="Times New Roman"/>
          <w:color w:val="000000" w:themeColor="text1"/>
          <w:lang w:eastAsia="zh-CN"/>
          <w14:textFill>
            <w14:solidFill>
              <w14:schemeClr w14:val="tx1"/>
            </w14:solidFill>
          </w14:textFill>
        </w:rPr>
        <w:t>调剂考生的复试时间、材料提交要求、报到时间等详见酒店管理学院网站（</w:t>
      </w:r>
      <w:r>
        <w:rPr>
          <w:rFonts w:ascii="Times New Roman" w:hAnsi="Times New Roman" w:eastAsia="仿宋_GB2312" w:cs="Times New Roman"/>
          <w:color w:val="000000" w:themeColor="text1"/>
          <w14:textFill>
            <w14:solidFill>
              <w14:schemeClr w14:val="tx1"/>
            </w14:solidFill>
          </w14:textFill>
        </w:rPr>
        <w:t>https://jdglxy.sbs.edu.cn/</w:t>
      </w:r>
      <w:r>
        <w:rPr>
          <w:rFonts w:hint="eastAsia" w:ascii="Times New Roman" w:hAnsi="Times New Roman" w:eastAsia="仿宋_GB2312" w:cs="Times New Roman"/>
          <w:color w:val="000000" w:themeColor="text1"/>
          <w:lang w:eastAsia="zh-CN"/>
          <w14:textFill>
            <w14:solidFill>
              <w14:schemeClr w14:val="tx1"/>
            </w14:solidFill>
          </w14:textFill>
        </w:rPr>
        <w:t>）通知。</w:t>
      </w:r>
    </w:p>
    <w:p w14:paraId="67587947">
      <w:pPr>
        <w:pStyle w:val="3"/>
        <w:snapToGrid w:val="0"/>
        <w:spacing w:before="0" w:line="360" w:lineRule="auto"/>
        <w:ind w:right="117"/>
        <w:jc w:val="both"/>
        <w:rPr>
          <w:rFonts w:ascii="Times New Roman" w:hAnsi="Times New Roman" w:eastAsia="仿宋_GB2312" w:cs="Times New Roman"/>
          <w:lang w:eastAsia="zh-CN"/>
        </w:rPr>
      </w:pPr>
    </w:p>
    <w:p w14:paraId="483175A1">
      <w:pPr>
        <w:widowControl/>
        <w:snapToGrid w:val="0"/>
        <w:spacing w:line="360" w:lineRule="auto"/>
        <w:ind w:firstLine="645"/>
        <w:rPr>
          <w:rFonts w:ascii="Times New Roman" w:hAnsi="Times New Roman" w:eastAsia="仿宋_GB2312" w:cs="Times New Roman"/>
          <w:color w:val="000000" w:themeColor="text1"/>
          <w:sz w:val="32"/>
          <w:szCs w:val="32"/>
          <w14:textFill>
            <w14:solidFill>
              <w14:schemeClr w14:val="tx1"/>
            </w14:solidFill>
          </w14:textFill>
        </w:rPr>
      </w:pPr>
    </w:p>
    <w:p w14:paraId="2C7A7D5A">
      <w:pPr>
        <w:snapToGrid w:val="0"/>
        <w:spacing w:line="360" w:lineRule="auto"/>
        <w:jc w:val="center"/>
        <w:rPr>
          <w:rFonts w:ascii="华文中宋" w:hAnsi="华文中宋" w:eastAsia="华文中宋" w:cs="华文中宋"/>
          <w:color w:val="000000" w:themeColor="text1"/>
          <w:sz w:val="36"/>
          <w:szCs w:val="36"/>
          <w14:textFill>
            <w14:solidFill>
              <w14:schemeClr w14:val="tx1"/>
            </w14:solidFill>
          </w14:textFill>
        </w:rPr>
      </w:pPr>
    </w:p>
    <w:p w14:paraId="7227B3B1">
      <w:pPr>
        <w:snapToGrid w:val="0"/>
        <w:spacing w:line="360" w:lineRule="auto"/>
        <w:ind w:firstLine="320" w:firstLineChars="100"/>
        <w:jc w:val="left"/>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附件：《诚信复试承诺书》</w:t>
      </w:r>
    </w:p>
    <w:p w14:paraId="192B82C6">
      <w:pPr>
        <w:snapToGrid w:val="0"/>
        <w:spacing w:line="360" w:lineRule="auto"/>
        <w:ind w:firstLine="320" w:firstLineChars="100"/>
        <w:jc w:val="left"/>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《上海商学院202</w:t>
      </w:r>
      <w:r>
        <w:rPr>
          <w:rFonts w:hint="eastAsia" w:ascii="仿宋_GB2312" w:eastAsia="仿宋_GB2312"/>
          <w:color w:val="000000" w:themeColor="text1"/>
          <w:sz w:val="32"/>
          <w:szCs w:val="32"/>
          <w:lang w:val="en-US" w:eastAsia="zh-CN"/>
          <w14:textFill>
            <w14:solidFill>
              <w14:schemeClr w14:val="tx1"/>
            </w14:solidFill>
          </w14:textFill>
        </w:rPr>
        <w:t>6</w:t>
      </w:r>
      <w:r>
        <w:rPr>
          <w:rFonts w:hint="eastAsia" w:ascii="仿宋_GB2312" w:eastAsia="仿宋_GB2312"/>
          <w:color w:val="000000" w:themeColor="text1"/>
          <w:sz w:val="32"/>
          <w:szCs w:val="32"/>
          <w14:textFill>
            <w14:solidFill>
              <w14:schemeClr w14:val="tx1"/>
            </w14:solidFill>
          </w14:textFill>
        </w:rPr>
        <w:t>年硕士研究生招生复试考场规则》</w:t>
      </w:r>
    </w:p>
    <w:p w14:paraId="123AFBEB">
      <w:pPr>
        <w:snapToGrid w:val="0"/>
        <w:spacing w:line="360" w:lineRule="auto"/>
        <w:ind w:firstLine="320" w:firstLineChars="100"/>
        <w:jc w:val="left"/>
        <w:rPr>
          <w:rFonts w:hint="eastAsia"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《上海商学院酒店管理学院202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6</w:t>
      </w:r>
      <w:r>
        <w:rPr>
          <w:rFonts w:hint="eastAsia" w:ascii="Times New Roman" w:hAnsi="Times New Roman" w:eastAsia="仿宋_GB2312" w:cs="Times New Roman"/>
          <w:color w:val="000000" w:themeColor="text1"/>
          <w:sz w:val="32"/>
          <w:szCs w:val="32"/>
          <w14:textFill>
            <w14:solidFill>
              <w14:schemeClr w14:val="tx1"/>
            </w14:solidFill>
          </w14:textFill>
        </w:rPr>
        <w:t>年硕士研究生招生复试实施细则》</w:t>
      </w:r>
    </w:p>
    <w:p w14:paraId="27E84D3D">
      <w:pPr>
        <w:snapToGrid w:val="0"/>
        <w:spacing w:line="360" w:lineRule="auto"/>
        <w:ind w:firstLine="320" w:firstLineChars="100"/>
        <w:jc w:val="left"/>
        <w:rPr>
          <w:rFonts w:hint="eastAsia" w:ascii="仿宋_GB2312" w:eastAsia="仿宋_GB2312"/>
          <w:color w:val="000000" w:themeColor="text1"/>
          <w:sz w:val="32"/>
          <w:szCs w:val="32"/>
          <w14:textFill>
            <w14:solidFill>
              <w14:schemeClr w14:val="tx1"/>
            </w14:solidFill>
          </w14:textFill>
        </w:rPr>
      </w:pPr>
    </w:p>
    <w:p w14:paraId="4538740C">
      <w:pPr>
        <w:snapToGrid w:val="0"/>
        <w:spacing w:line="360" w:lineRule="auto"/>
        <w:ind w:firstLine="320" w:firstLineChars="100"/>
        <w:jc w:val="left"/>
        <w:rPr>
          <w:rFonts w:hint="eastAsia" w:ascii="仿宋_GB2312" w:eastAsia="仿宋_GB2312"/>
          <w:color w:val="000000" w:themeColor="text1"/>
          <w:sz w:val="32"/>
          <w:szCs w:val="32"/>
          <w14:textFill>
            <w14:solidFill>
              <w14:schemeClr w14:val="tx1"/>
            </w14:solidFill>
          </w14:textFill>
        </w:rPr>
      </w:pPr>
    </w:p>
    <w:p w14:paraId="782590DF">
      <w:pPr>
        <w:spacing w:line="360" w:lineRule="auto"/>
        <w:jc w:val="center"/>
        <w:rPr>
          <w:rFonts w:ascii="华文中宋" w:hAnsi="华文中宋" w:eastAsia="华文中宋" w:cs="华文中宋"/>
          <w:color w:val="000000" w:themeColor="text1"/>
          <w:sz w:val="36"/>
          <w:szCs w:val="36"/>
          <w14:textFill>
            <w14:solidFill>
              <w14:schemeClr w14:val="tx1"/>
            </w14:solidFill>
          </w14:textFill>
        </w:rPr>
      </w:pPr>
    </w:p>
    <w:p w14:paraId="5433B9B7">
      <w:pPr>
        <w:spacing w:line="360" w:lineRule="auto"/>
        <w:jc w:val="center"/>
        <w:rPr>
          <w:rFonts w:ascii="华文中宋" w:hAnsi="华文中宋" w:eastAsia="华文中宋" w:cs="华文中宋"/>
          <w:color w:val="000000" w:themeColor="text1"/>
          <w:sz w:val="36"/>
          <w:szCs w:val="36"/>
          <w14:textFill>
            <w14:solidFill>
              <w14:schemeClr w14:val="tx1"/>
            </w14:solidFill>
          </w14:textFill>
        </w:rPr>
      </w:pPr>
    </w:p>
    <w:p w14:paraId="2F57406F">
      <w:pPr>
        <w:spacing w:line="360" w:lineRule="auto"/>
        <w:jc w:val="center"/>
        <w:rPr>
          <w:rFonts w:ascii="华文中宋" w:hAnsi="华文中宋" w:eastAsia="华文中宋" w:cs="华文中宋"/>
          <w:color w:val="000000" w:themeColor="text1"/>
          <w:sz w:val="36"/>
          <w:szCs w:val="36"/>
          <w14:textFill>
            <w14:solidFill>
              <w14:schemeClr w14:val="tx1"/>
            </w14:solidFill>
          </w14:textFill>
        </w:rPr>
      </w:pPr>
    </w:p>
    <w:p w14:paraId="414FBF9C">
      <w:pPr>
        <w:spacing w:line="360" w:lineRule="auto"/>
        <w:jc w:val="center"/>
        <w:rPr>
          <w:rFonts w:ascii="华文中宋" w:hAnsi="华文中宋" w:eastAsia="华文中宋" w:cs="华文中宋"/>
          <w:color w:val="000000" w:themeColor="text1"/>
          <w:sz w:val="36"/>
          <w:szCs w:val="36"/>
          <w14:textFill>
            <w14:solidFill>
              <w14:schemeClr w14:val="tx1"/>
            </w14:solidFill>
          </w14:textFill>
        </w:rPr>
      </w:pPr>
    </w:p>
    <w:p w14:paraId="550B746B">
      <w:pPr>
        <w:spacing w:line="360" w:lineRule="auto"/>
        <w:jc w:val="left"/>
        <w:rPr>
          <w:rFonts w:hint="eastAsia" w:ascii="华文中宋" w:hAnsi="华文中宋" w:eastAsia="华文中宋" w:cs="华文中宋"/>
          <w:color w:val="000000" w:themeColor="text1"/>
          <w:sz w:val="36"/>
          <w:szCs w:val="36"/>
          <w14:textFill>
            <w14:solidFill>
              <w14:schemeClr w14:val="tx1"/>
            </w14:solidFill>
          </w14:textFill>
        </w:rPr>
      </w:pPr>
      <w:r>
        <w:rPr>
          <w:rFonts w:hint="eastAsia" w:ascii="华文中宋" w:hAnsi="华文中宋" w:eastAsia="华文中宋" w:cs="华文中宋"/>
          <w:color w:val="000000" w:themeColor="text1"/>
          <w:sz w:val="36"/>
          <w:szCs w:val="36"/>
          <w14:textFill>
            <w14:solidFill>
              <w14:schemeClr w14:val="tx1"/>
            </w14:solidFill>
          </w14:textFill>
        </w:rPr>
        <w:t xml:space="preserve">附件 </w:t>
      </w:r>
    </w:p>
    <w:p w14:paraId="2EC44B91">
      <w:pPr>
        <w:spacing w:line="360" w:lineRule="auto"/>
        <w:jc w:val="center"/>
        <w:rPr>
          <w:rFonts w:ascii="华文中宋" w:hAnsi="华文中宋" w:eastAsia="华文中宋" w:cs="华文中宋"/>
          <w:color w:val="000000" w:themeColor="text1"/>
          <w:sz w:val="36"/>
          <w:szCs w:val="36"/>
          <w14:textFill>
            <w14:solidFill>
              <w14:schemeClr w14:val="tx1"/>
            </w14:solidFill>
          </w14:textFill>
        </w:rPr>
      </w:pPr>
      <w:r>
        <w:rPr>
          <w:rFonts w:hint="eastAsia" w:ascii="华文中宋" w:hAnsi="华文中宋" w:eastAsia="华文中宋" w:cs="华文中宋"/>
          <w:color w:val="000000" w:themeColor="text1"/>
          <w:sz w:val="36"/>
          <w:szCs w:val="36"/>
          <w14:textFill>
            <w14:solidFill>
              <w14:schemeClr w14:val="tx1"/>
            </w14:solidFill>
          </w14:textFill>
        </w:rPr>
        <w:t>上海商学院202</w:t>
      </w:r>
      <w:r>
        <w:rPr>
          <w:rFonts w:hint="eastAsia" w:ascii="华文中宋" w:hAnsi="华文中宋" w:eastAsia="华文中宋" w:cs="华文中宋"/>
          <w:color w:val="000000" w:themeColor="text1"/>
          <w:sz w:val="36"/>
          <w:szCs w:val="36"/>
          <w:lang w:val="en-US" w:eastAsia="zh-CN"/>
          <w14:textFill>
            <w14:solidFill>
              <w14:schemeClr w14:val="tx1"/>
            </w14:solidFill>
          </w14:textFill>
        </w:rPr>
        <w:t>6</w:t>
      </w:r>
      <w:r>
        <w:rPr>
          <w:rFonts w:hint="eastAsia" w:ascii="华文中宋" w:hAnsi="华文中宋" w:eastAsia="华文中宋" w:cs="华文中宋"/>
          <w:color w:val="000000" w:themeColor="text1"/>
          <w:sz w:val="36"/>
          <w:szCs w:val="36"/>
          <w14:textFill>
            <w14:solidFill>
              <w14:schemeClr w14:val="tx1"/>
            </w14:solidFill>
          </w14:textFill>
        </w:rPr>
        <w:t>年硕士研究生招生考生诚信复试承诺书</w:t>
      </w:r>
    </w:p>
    <w:p w14:paraId="3B93B3BF">
      <w:pPr>
        <w:spacing w:line="360" w:lineRule="auto"/>
      </w:pPr>
    </w:p>
    <w:p w14:paraId="2C637776">
      <w:pPr>
        <w:spacing w:line="360" w:lineRule="auto"/>
        <w:ind w:firstLine="645"/>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我是参加上海商学院202</w:t>
      </w:r>
      <w:r>
        <w:rPr>
          <w:rFonts w:hint="eastAsia" w:ascii="仿宋_GB2312" w:eastAsia="仿宋_GB2312"/>
          <w:color w:val="000000" w:themeColor="text1"/>
          <w:sz w:val="32"/>
          <w:szCs w:val="32"/>
          <w:lang w:val="en-US" w:eastAsia="zh-CN"/>
          <w14:textFill>
            <w14:solidFill>
              <w14:schemeClr w14:val="tx1"/>
            </w14:solidFill>
          </w14:textFill>
        </w:rPr>
        <w:t>6</w:t>
      </w:r>
      <w:r>
        <w:rPr>
          <w:rFonts w:hint="eastAsia" w:ascii="仿宋_GB2312" w:eastAsia="仿宋_GB2312"/>
          <w:color w:val="000000" w:themeColor="text1"/>
          <w:sz w:val="32"/>
          <w:szCs w:val="32"/>
          <w14:textFill>
            <w14:solidFill>
              <w14:schemeClr w14:val="tx1"/>
            </w14:solidFill>
          </w14:textFill>
        </w:rPr>
        <w:t>年硕士研究生招生复试考核的考生。</w:t>
      </w:r>
    </w:p>
    <w:p w14:paraId="7EEAB1DF">
      <w:pPr>
        <w:spacing w:line="360" w:lineRule="auto"/>
        <w:ind w:firstLine="645"/>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我郑重承诺：</w:t>
      </w:r>
    </w:p>
    <w:p w14:paraId="0CB6A735">
      <w:pPr>
        <w:spacing w:line="360" w:lineRule="auto"/>
        <w:ind w:firstLine="645"/>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一、我知道复试考核是招生选拔的重要组成部分，将自觉接受《国家教育考试违规处理办法》</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《普通高等学校招生违规行为处理暂行办法》</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《202</w:t>
      </w:r>
      <w:r>
        <w:rPr>
          <w:rFonts w:hint="eastAsia" w:ascii="仿宋_GB2312" w:eastAsia="仿宋_GB2312"/>
          <w:color w:val="000000" w:themeColor="text1"/>
          <w:sz w:val="32"/>
          <w:szCs w:val="32"/>
          <w:lang w:val="en-US" w:eastAsia="zh-CN"/>
          <w14:textFill>
            <w14:solidFill>
              <w14:schemeClr w14:val="tx1"/>
            </w14:solidFill>
          </w14:textFill>
        </w:rPr>
        <w:t>6</w:t>
      </w:r>
      <w:r>
        <w:rPr>
          <w:rFonts w:hint="eastAsia" w:ascii="仿宋_GB2312" w:eastAsia="仿宋_GB2312"/>
          <w:color w:val="000000" w:themeColor="text1"/>
          <w:sz w:val="32"/>
          <w:szCs w:val="32"/>
          <w14:textFill>
            <w14:solidFill>
              <w14:schemeClr w14:val="tx1"/>
            </w14:solidFill>
          </w14:textFill>
        </w:rPr>
        <w:t>年全国硕士研究生招生工作管理规定》和相关法律法规的约束，独立应考，诚信答题，绝不作弊。</w:t>
      </w:r>
    </w:p>
    <w:p w14:paraId="56396502">
      <w:pPr>
        <w:spacing w:line="360" w:lineRule="auto"/>
        <w:ind w:firstLine="645"/>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二、我已认真阅读《上海商学院202</w:t>
      </w:r>
      <w:r>
        <w:rPr>
          <w:rFonts w:hint="eastAsia" w:ascii="仿宋_GB2312" w:eastAsia="仿宋_GB2312"/>
          <w:color w:val="000000" w:themeColor="text1"/>
          <w:sz w:val="32"/>
          <w:szCs w:val="32"/>
          <w:lang w:val="en-US" w:eastAsia="zh-CN"/>
          <w14:textFill>
            <w14:solidFill>
              <w14:schemeClr w14:val="tx1"/>
            </w14:solidFill>
          </w14:textFill>
        </w:rPr>
        <w:t>6</w:t>
      </w:r>
      <w:r>
        <w:rPr>
          <w:rFonts w:hint="eastAsia" w:ascii="仿宋_GB2312" w:eastAsia="仿宋_GB2312"/>
          <w:color w:val="000000" w:themeColor="text1"/>
          <w:sz w:val="32"/>
          <w:szCs w:val="32"/>
          <w14:textFill>
            <w14:solidFill>
              <w14:schemeClr w14:val="tx1"/>
            </w14:solidFill>
          </w14:textFill>
        </w:rPr>
        <w:t>年硕士研究生招生复试考场规则》和学院复试工作细则等文件，知悉并将严格遵守其中对考生的要求。</w:t>
      </w:r>
    </w:p>
    <w:p w14:paraId="72E4E5E0">
      <w:pPr>
        <w:spacing w:line="360" w:lineRule="auto"/>
        <w:ind w:firstLine="645"/>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三、我在报名阶段提交的信息真实有效，资格审查阶段如实、准确、完整地提交了报考学院要求的各项材料。</w:t>
      </w:r>
    </w:p>
    <w:p w14:paraId="5253AEA5">
      <w:pPr>
        <w:spacing w:line="360" w:lineRule="auto"/>
        <w:ind w:firstLine="645"/>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四、我将自觉服从学校和报考学院的考核安排，遵守考核要求和考场规则，主动配合工作人员按规定进行的报考资格审查。自觉维护考试秩序，不拒绝、不妨碍工作人员履行管理职责。</w:t>
      </w:r>
    </w:p>
    <w:p w14:paraId="6F5FDBE9">
      <w:pPr>
        <w:spacing w:line="360" w:lineRule="auto"/>
        <w:ind w:firstLine="645"/>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五、考核开始前听从工作人员安排有序候场，考核结束后按要求离场。考核过程中注意仪表整洁，文明用语。不在考核过程中借助他人或相关资料，不使用通讯、电子设备。</w:t>
      </w:r>
    </w:p>
    <w:p w14:paraId="4B847008">
      <w:pPr>
        <w:spacing w:line="360" w:lineRule="auto"/>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六、我将严格遵守复试考核的保密要求。参加考核时不拍照、不录音、不录像、不直播，在考核过程中及本学科专业考核工作全部结束前均不以任何形式透露传播试题内容等有关情况。</w:t>
      </w:r>
    </w:p>
    <w:p w14:paraId="32CABC72">
      <w:pPr>
        <w:spacing w:line="360" w:lineRule="auto"/>
        <w:ind w:firstLine="645"/>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本人承诺：恪守规则，诚信考核。如果出现上述违反考核规定的行为，愿意承担由此造成的一切后果。</w:t>
      </w:r>
    </w:p>
    <w:p w14:paraId="26AC3D94">
      <w:pPr>
        <w:spacing w:line="360" w:lineRule="auto"/>
      </w:pPr>
    </w:p>
    <w:p w14:paraId="38C31A47">
      <w:pPr>
        <w:spacing w:line="360" w:lineRule="auto"/>
      </w:pPr>
    </w:p>
    <w:p w14:paraId="2FD3E285">
      <w:pPr>
        <w:spacing w:line="360" w:lineRule="auto"/>
      </w:pPr>
    </w:p>
    <w:p w14:paraId="6EA5E227">
      <w:pPr>
        <w:spacing w:line="360" w:lineRule="auto"/>
        <w:ind w:left="68"/>
        <w:rPr>
          <w:rFonts w:ascii="仿宋" w:hAnsi="仿宋" w:eastAsia="仿宋" w:cs="仿宋"/>
          <w:sz w:val="30"/>
          <w:szCs w:val="30"/>
        </w:rPr>
      </w:pPr>
      <w:r>
        <w:rPr>
          <w:rFonts w:hint="eastAsia" w:ascii="仿宋_GB2312" w:eastAsia="仿宋_GB2312"/>
          <w:color w:val="000000" w:themeColor="text1"/>
          <w:sz w:val="32"/>
          <w:szCs w:val="32"/>
          <w14:textFill>
            <w14:solidFill>
              <w14:schemeClr w14:val="tx1"/>
            </w14:solidFill>
          </w14:textFill>
        </w:rPr>
        <w:t>签名：</w:t>
      </w:r>
      <w:r>
        <w:rPr>
          <w:rFonts w:ascii="仿宋" w:hAnsi="仿宋" w:eastAsia="仿宋" w:cs="仿宋"/>
          <w:spacing w:val="-14"/>
          <w:sz w:val="30"/>
          <w:szCs w:val="30"/>
          <w:u w:val="single"/>
        </w:rPr>
        <w:t xml:space="preserve">  </w:t>
      </w:r>
      <w:r>
        <w:rPr>
          <w:rFonts w:ascii="仿宋" w:hAnsi="仿宋" w:eastAsia="仿宋" w:cs="仿宋"/>
          <w:spacing w:val="-7"/>
          <w:sz w:val="30"/>
          <w:szCs w:val="30"/>
          <w:u w:val="single"/>
        </w:rPr>
        <w:t xml:space="preserve">                  </w:t>
      </w:r>
      <w:r>
        <w:rPr>
          <w:rFonts w:hint="eastAsia" w:ascii="仿宋_GB2312" w:eastAsia="仿宋_GB2312"/>
          <w:color w:val="000000" w:themeColor="text1"/>
          <w:sz w:val="32"/>
          <w:szCs w:val="32"/>
          <w14:textFill>
            <w14:solidFill>
              <w14:schemeClr w14:val="tx1"/>
            </w14:solidFill>
          </w14:textFill>
        </w:rPr>
        <w:t>日期：202</w:t>
      </w:r>
      <w:r>
        <w:rPr>
          <w:rFonts w:hint="eastAsia" w:ascii="仿宋_GB2312" w:eastAsia="仿宋_GB2312"/>
          <w:color w:val="000000" w:themeColor="text1"/>
          <w:sz w:val="32"/>
          <w:szCs w:val="32"/>
          <w:lang w:val="en-US" w:eastAsia="zh-CN"/>
          <w14:textFill>
            <w14:solidFill>
              <w14:schemeClr w14:val="tx1"/>
            </w14:solidFill>
          </w14:textFill>
        </w:rPr>
        <w:t>6</w:t>
      </w:r>
      <w:r>
        <w:rPr>
          <w:rFonts w:hint="eastAsia" w:ascii="仿宋_GB2312" w:eastAsia="仿宋_GB2312"/>
          <w:color w:val="000000" w:themeColor="text1"/>
          <w:sz w:val="32"/>
          <w:szCs w:val="32"/>
          <w14:textFill>
            <w14:solidFill>
              <w14:schemeClr w14:val="tx1"/>
            </w14:solidFill>
          </w14:textFill>
        </w:rPr>
        <w:t xml:space="preserve"> 年 </w:t>
      </w:r>
      <w:r>
        <w:rPr>
          <w:rFonts w:ascii="仿宋" w:hAnsi="仿宋" w:eastAsia="仿宋" w:cs="仿宋"/>
          <w:spacing w:val="-7"/>
          <w:sz w:val="32"/>
          <w:szCs w:val="32"/>
          <w:u w:val="single"/>
        </w:rPr>
        <w:t xml:space="preserve"> </w:t>
      </w:r>
      <w:r>
        <w:rPr>
          <w:rFonts w:hint="eastAsia" w:ascii="仿宋" w:hAnsi="仿宋" w:eastAsia="仿宋" w:cs="仿宋"/>
          <w:spacing w:val="-7"/>
          <w:sz w:val="32"/>
          <w:szCs w:val="32"/>
          <w:u w:val="single"/>
        </w:rPr>
        <w:t xml:space="preserve"> </w:t>
      </w:r>
      <w:r>
        <w:rPr>
          <w:rFonts w:ascii="仿宋" w:hAnsi="仿宋" w:eastAsia="仿宋" w:cs="仿宋"/>
          <w:spacing w:val="-7"/>
          <w:sz w:val="32"/>
          <w:szCs w:val="32"/>
          <w:u w:val="single"/>
        </w:rPr>
        <w:t xml:space="preserve"> </w:t>
      </w:r>
      <w:r>
        <w:rPr>
          <w:rFonts w:ascii="仿宋" w:hAnsi="仿宋" w:eastAsia="仿宋" w:cs="仿宋"/>
          <w:spacing w:val="-7"/>
          <w:sz w:val="32"/>
          <w:szCs w:val="32"/>
        </w:rPr>
        <w:t xml:space="preserve"> </w:t>
      </w:r>
      <w:r>
        <w:rPr>
          <w:rFonts w:hint="eastAsia" w:ascii="仿宋_GB2312" w:eastAsia="仿宋_GB2312"/>
          <w:color w:val="000000" w:themeColor="text1"/>
          <w:sz w:val="32"/>
          <w:szCs w:val="32"/>
          <w14:textFill>
            <w14:solidFill>
              <w14:schemeClr w14:val="tx1"/>
            </w14:solidFill>
          </w14:textFill>
        </w:rPr>
        <w:t>月</w:t>
      </w:r>
      <w:r>
        <w:rPr>
          <w:rFonts w:ascii="仿宋" w:hAnsi="仿宋" w:eastAsia="仿宋" w:cs="仿宋"/>
          <w:spacing w:val="-7"/>
          <w:sz w:val="32"/>
          <w:szCs w:val="32"/>
          <w:u w:val="single"/>
        </w:rPr>
        <w:t xml:space="preserve">   </w:t>
      </w:r>
      <w:r>
        <w:rPr>
          <w:rFonts w:ascii="仿宋" w:hAnsi="仿宋" w:eastAsia="仿宋" w:cs="仿宋"/>
          <w:spacing w:val="-7"/>
          <w:sz w:val="32"/>
          <w:szCs w:val="32"/>
        </w:rPr>
        <w:t xml:space="preserve"> 日</w:t>
      </w:r>
    </w:p>
    <w:p w14:paraId="6CE1EA33">
      <w:pPr>
        <w:widowControl/>
        <w:spacing w:line="360" w:lineRule="auto"/>
        <w:ind w:firstLine="645"/>
        <w:rPr>
          <w:rFonts w:ascii="Times New Roman" w:hAnsi="Times New Roman" w:eastAsia="仿宋_GB2312" w:cs="Times New Roman"/>
          <w:color w:val="000000" w:themeColor="text1"/>
          <w:sz w:val="32"/>
          <w:szCs w:val="32"/>
          <w14:textFill>
            <w14:solidFill>
              <w14:schemeClr w14:val="tx1"/>
            </w14:solidFill>
          </w14:textFill>
        </w:rPr>
      </w:pPr>
    </w:p>
    <w:p w14:paraId="31E2A66E">
      <w:pPr>
        <w:widowControl/>
        <w:spacing w:line="360" w:lineRule="auto"/>
        <w:ind w:firstLine="645"/>
        <w:rPr>
          <w:rFonts w:ascii="Times New Roman" w:hAnsi="Times New Roman" w:eastAsia="仿宋_GB2312" w:cs="Times New Roman"/>
          <w:color w:val="000000" w:themeColor="text1"/>
          <w:sz w:val="32"/>
          <w:szCs w:val="32"/>
          <w14:textFill>
            <w14:solidFill>
              <w14:schemeClr w14:val="tx1"/>
            </w14:solidFill>
          </w14:textFill>
        </w:rPr>
      </w:pPr>
    </w:p>
    <w:p w14:paraId="5F17A632">
      <w:pPr>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br w:type="page"/>
      </w:r>
    </w:p>
    <w:p w14:paraId="33211CCB">
      <w:pPr>
        <w:ind w:firstLine="720" w:firstLineChars="200"/>
        <w:jc w:val="both"/>
        <w:rPr>
          <w:rFonts w:hint="eastAsia"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val="en-US" w:eastAsia="zh-CN"/>
        </w:rPr>
        <w:t>上海商学院2026年硕士研究生复试考场规则</w:t>
      </w:r>
    </w:p>
    <w:p w14:paraId="763F7882">
      <w:pPr>
        <w:ind w:firstLine="640" w:firstLineChars="200"/>
        <w:rPr>
          <w:rFonts w:hint="eastAsia" w:ascii="仿宋" w:hAnsi="仿宋" w:eastAsia="仿宋" w:cs="仿宋"/>
          <w:sz w:val="32"/>
          <w:szCs w:val="32"/>
        </w:rPr>
      </w:pPr>
    </w:p>
    <w:p w14:paraId="28B42B56">
      <w:pPr>
        <w:ind w:firstLine="640" w:firstLineChars="200"/>
        <w:rPr>
          <w:rFonts w:hint="eastAsia" w:ascii="仿宋" w:hAnsi="仿宋" w:eastAsia="仿宋" w:cs="仿宋"/>
          <w:sz w:val="32"/>
          <w:szCs w:val="32"/>
        </w:rPr>
      </w:pPr>
      <w:r>
        <w:rPr>
          <w:rFonts w:hint="eastAsia" w:ascii="仿宋" w:hAnsi="仿宋" w:eastAsia="仿宋" w:cs="仿宋"/>
          <w:sz w:val="32"/>
          <w:szCs w:val="32"/>
        </w:rPr>
        <w:t>一、考生讲诚信，自觉服从考务人员管理，不得以任何理由妨碍考务人员履行职责，不得扰乱复试考场（现场复试和网络远程复试考场）秩序。</w:t>
      </w:r>
    </w:p>
    <w:p w14:paraId="047B1122">
      <w:pPr>
        <w:rPr>
          <w:rFonts w:hint="eastAsia" w:ascii="仿宋" w:hAnsi="仿宋" w:eastAsia="仿宋" w:cs="仿宋"/>
          <w:sz w:val="32"/>
          <w:szCs w:val="32"/>
        </w:rPr>
      </w:pPr>
      <w:r>
        <w:rPr>
          <w:rFonts w:hint="eastAsia" w:ascii="仿宋" w:hAnsi="仿宋" w:eastAsia="仿宋" w:cs="仿宋"/>
          <w:sz w:val="32"/>
          <w:szCs w:val="32"/>
        </w:rPr>
        <w:t xml:space="preserve">   二、考生在复试前应当按照各学院复试录取细则，完成资格审查工作，并确保提交材料真实有效。资格审查未通过或未进行资格审查的考生一律不得参加复试。考生本人亲笔签名《诚信复试承诺书》，现场复试的可提交纸质版，网络远程复试的在远程复试时展示宣读。</w:t>
      </w:r>
    </w:p>
    <w:p w14:paraId="75A35FA3">
      <w:pPr>
        <w:rPr>
          <w:rFonts w:hint="eastAsia" w:ascii="仿宋" w:hAnsi="仿宋" w:eastAsia="仿宋" w:cs="仿宋"/>
          <w:sz w:val="32"/>
          <w:szCs w:val="32"/>
        </w:rPr>
      </w:pPr>
      <w:r>
        <w:rPr>
          <w:rFonts w:hint="eastAsia" w:ascii="仿宋" w:hAnsi="仿宋" w:eastAsia="仿宋" w:cs="仿宋"/>
          <w:sz w:val="32"/>
          <w:szCs w:val="32"/>
        </w:rPr>
        <w:t xml:space="preserve">   三、参加现场复试的考生须凭本人有效居民身份证、初试准考证等证件在规定时间、地点参加复试，应主动接受考务工作人员的身份验证核查。不得携带任何与考试有关的资料及通讯功能的工具（如手机、照相设备、扫描设备等）或者有存储、编程、查询功能的电子用品等物品进入考场。考生须提前10分钟备场，现场复试结束后应及时离场，不得在考场外逗留。</w:t>
      </w:r>
    </w:p>
    <w:p w14:paraId="5409B770">
      <w:pPr>
        <w:rPr>
          <w:rFonts w:hint="eastAsia" w:ascii="仿宋" w:hAnsi="仿宋" w:eastAsia="仿宋" w:cs="仿宋"/>
          <w:sz w:val="32"/>
          <w:szCs w:val="32"/>
        </w:rPr>
      </w:pPr>
      <w:r>
        <w:rPr>
          <w:rFonts w:hint="eastAsia" w:ascii="仿宋" w:hAnsi="仿宋" w:eastAsia="仿宋" w:cs="仿宋"/>
          <w:sz w:val="32"/>
          <w:szCs w:val="32"/>
        </w:rPr>
        <w:t xml:space="preserve">   四、参加网络远程复试考生应按操作指南要求准备、安装、调试相关软硬件，确保复试过程中网络通畅，确保设备和软件能够正常使用，在整个复试过程中有足够的电量。</w:t>
      </w:r>
    </w:p>
    <w:p w14:paraId="08EC1F1D">
      <w:pPr>
        <w:rPr>
          <w:rFonts w:hint="eastAsia" w:ascii="仿宋" w:hAnsi="仿宋" w:eastAsia="仿宋" w:cs="仿宋"/>
          <w:sz w:val="32"/>
          <w:szCs w:val="32"/>
        </w:rPr>
      </w:pPr>
      <w:r>
        <w:rPr>
          <w:rFonts w:hint="eastAsia" w:ascii="仿宋" w:hAnsi="仿宋" w:eastAsia="仿宋" w:cs="仿宋"/>
          <w:sz w:val="32"/>
          <w:szCs w:val="32"/>
        </w:rPr>
        <w:t xml:space="preserve">   五、参加网络远程复试的考生，需在封闭安静的房间独立进行，并全程处于独立无干扰状态。考生须提前20分钟备场，考生须主动配合考务工作人员进行身份验证和考试环境检测等工作；复试期间，不允许采用任何方式变声、更改人像、设置虚拟背景，除远程复试软件外，不得打开任何与考试无关的软件、平台。除考试要求的设备和物品外，考生座位 1.5 米范围内不得存放任何书刊、报纸、资料、电子设备等，不得使用计算器。桌面可摆放身份证、考生本人签字的《诚信复试承诺书》。考试期间不得私自拿取文具、用品等。</w:t>
      </w:r>
    </w:p>
    <w:p w14:paraId="528D94CB">
      <w:pPr>
        <w:rPr>
          <w:rFonts w:hint="eastAsia" w:ascii="仿宋" w:hAnsi="仿宋" w:eastAsia="仿宋" w:cs="仿宋"/>
          <w:sz w:val="32"/>
          <w:szCs w:val="32"/>
        </w:rPr>
      </w:pPr>
      <w:r>
        <w:rPr>
          <w:rFonts w:hint="eastAsia" w:ascii="仿宋" w:hAnsi="仿宋" w:eastAsia="仿宋" w:cs="仿宋"/>
          <w:sz w:val="32"/>
          <w:szCs w:val="32"/>
        </w:rPr>
        <w:t xml:space="preserve">   六、网络远程复试采用双机位，主机位设备需要正向面对考生，复试全程开启摄像头。复试过程中，考生双手须全程在视频录像范围。辅机位设备摄像头需摆放在考生侧后方（与考生后背面成45°角），能够全程拍摄考生本人和电脑屏幕，考生不得佩戴耳机、墨镜、帽子、头饰、口罩，不得佩戴智能手表、手环、智能眼镜等，头发不得遮挡面部及耳朵。</w:t>
      </w:r>
    </w:p>
    <w:p w14:paraId="1C90CB19">
      <w:pPr>
        <w:rPr>
          <w:rFonts w:hint="eastAsia" w:ascii="仿宋" w:hAnsi="仿宋" w:eastAsia="仿宋" w:cs="仿宋"/>
          <w:sz w:val="32"/>
          <w:szCs w:val="32"/>
        </w:rPr>
      </w:pPr>
      <w:r>
        <w:rPr>
          <w:rFonts w:hint="eastAsia" w:ascii="仿宋" w:hAnsi="仿宋" w:eastAsia="仿宋" w:cs="仿宋"/>
          <w:sz w:val="32"/>
          <w:szCs w:val="32"/>
        </w:rPr>
        <w:t xml:space="preserve">   七、网络远程复试过程中，考生遇到网络通讯不畅、听不清问题等情况，请考生保持镇定，立即主动向考务工作人员反映，听从考务工作人员的安排。</w:t>
      </w:r>
    </w:p>
    <w:p w14:paraId="08059C03">
      <w:pPr>
        <w:rPr>
          <w:rFonts w:hint="eastAsia" w:ascii="仿宋" w:hAnsi="仿宋" w:eastAsia="仿宋" w:cs="仿宋"/>
          <w:sz w:val="32"/>
          <w:szCs w:val="32"/>
        </w:rPr>
      </w:pPr>
      <w:r>
        <w:rPr>
          <w:rFonts w:hint="eastAsia" w:ascii="仿宋" w:hAnsi="仿宋" w:eastAsia="仿宋" w:cs="仿宋"/>
          <w:sz w:val="32"/>
          <w:szCs w:val="32"/>
        </w:rPr>
        <w:t xml:space="preserve">   八、复试不得替考，不得接受他人或机构以任何方式助考，复试过程中不录音、不录像、不直播、不录屏、不投屏，不得缩屏、分屏或使用AI技术及其他高科技设备作弊。</w:t>
      </w:r>
    </w:p>
    <w:p w14:paraId="47F79B6F">
      <w:pPr>
        <w:rPr>
          <w:rFonts w:hint="eastAsia" w:ascii="仿宋" w:hAnsi="仿宋" w:eastAsia="仿宋" w:cs="仿宋"/>
          <w:sz w:val="32"/>
          <w:szCs w:val="32"/>
        </w:rPr>
      </w:pPr>
      <w:r>
        <w:rPr>
          <w:rFonts w:hint="eastAsia" w:ascii="仿宋" w:hAnsi="仿宋" w:eastAsia="仿宋" w:cs="仿宋"/>
          <w:sz w:val="32"/>
          <w:szCs w:val="32"/>
        </w:rPr>
        <w:t xml:space="preserve">   九、复试结束，考生应按照考务工作人员要求离开考试现场或退出网络远程考场，不得无故拖延时间答题，不得再次返回。</w:t>
      </w:r>
    </w:p>
    <w:p w14:paraId="518A373A">
      <w:pPr>
        <w:rPr>
          <w:rFonts w:hint="eastAsia" w:ascii="仿宋" w:hAnsi="仿宋" w:eastAsia="仿宋" w:cs="仿宋"/>
          <w:sz w:val="32"/>
          <w:szCs w:val="32"/>
        </w:rPr>
      </w:pPr>
      <w:r>
        <w:rPr>
          <w:rFonts w:hint="eastAsia" w:ascii="仿宋" w:hAnsi="仿宋" w:eastAsia="仿宋" w:cs="仿宋"/>
          <w:sz w:val="32"/>
          <w:szCs w:val="32"/>
        </w:rPr>
        <w:t xml:space="preserve">   十、复试相关的内容属于国家机密级事项。考生在复试期间严禁录屏录音录像和网络直播，不得保存和传播与复试考试有关的内容。在我校硕士研究生复试工作结束前（4月底），严禁将考试内容以任何方式（包括但不限于微信群、QQ群、微博等）告知他人。违反者一经查实，将依法追究责任，被录取者取消录取资格。</w:t>
      </w:r>
    </w:p>
    <w:p w14:paraId="36E7F79B">
      <w:pPr>
        <w:rPr>
          <w:rFonts w:hint="eastAsia" w:ascii="仿宋" w:hAnsi="仿宋" w:eastAsia="仿宋" w:cs="仿宋"/>
          <w:sz w:val="32"/>
          <w:szCs w:val="32"/>
        </w:rPr>
      </w:pPr>
      <w:r>
        <w:rPr>
          <w:rFonts w:hint="eastAsia" w:ascii="仿宋" w:hAnsi="仿宋" w:eastAsia="仿宋" w:cs="仿宋"/>
          <w:sz w:val="32"/>
          <w:szCs w:val="32"/>
        </w:rPr>
        <w:t xml:space="preserve">   十一、考生不遵守考场规则，不服从考务工作人员管理，有违纪、作弊等行为的，将按照《中华人民共和国教育法》、《国家教育考试违规处理办法》和《普通高等学校招生违规行为处理暂行办法》等规定执行，并记入国家教育考试诚信档案；涉嫌违法的，依照《中华人民共和国刑法》等追究法律责任。</w:t>
      </w:r>
    </w:p>
    <w:p w14:paraId="016090D2">
      <w:pPr>
        <w:rPr>
          <w:rFonts w:hint="eastAsia" w:ascii="仿宋" w:hAnsi="仿宋" w:eastAsia="仿宋" w:cs="仿宋"/>
          <w:sz w:val="32"/>
          <w:szCs w:val="32"/>
        </w:rPr>
      </w:pPr>
      <w:r>
        <w:rPr>
          <w:rFonts w:hint="eastAsia" w:ascii="仿宋" w:hAnsi="仿宋" w:eastAsia="仿宋" w:cs="仿宋"/>
          <w:sz w:val="32"/>
          <w:szCs w:val="32"/>
        </w:rPr>
        <w:t xml:space="preserve">   十二、我校及相关招生学院以研招网信息平台、学校及学院网站、电话、电子邮件、短信等方式公开或发送给考生的相关信息、文件和消息，均视为送达，因考生个人疏忽等原因造成的后果由考生本人承担。</w:t>
      </w:r>
    </w:p>
    <w:p w14:paraId="20C2699C">
      <w:pPr>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br w:type="page"/>
      </w:r>
    </w:p>
    <w:p w14:paraId="16EDB60B">
      <w:pPr>
        <w:pStyle w:val="3"/>
        <w:snapToGrid w:val="0"/>
        <w:spacing w:before="0" w:line="360" w:lineRule="auto"/>
        <w:ind w:left="0" w:right="397"/>
        <w:jc w:val="center"/>
        <w:rPr>
          <w:rFonts w:ascii="Times New Roman" w:hAnsi="Times New Roman" w:eastAsia="华文中宋" w:cs="Times New Roman"/>
          <w:sz w:val="36"/>
          <w:szCs w:val="36"/>
          <w:lang w:eastAsia="zh-CN"/>
        </w:rPr>
      </w:pPr>
      <w:r>
        <w:rPr>
          <w:rFonts w:ascii="Times New Roman" w:hAnsi="Times New Roman" w:eastAsia="华文中宋" w:cs="Times New Roman"/>
          <w:sz w:val="36"/>
          <w:szCs w:val="36"/>
          <w:lang w:eastAsia="zh-CN"/>
        </w:rPr>
        <w:t>上海商学院</w:t>
      </w:r>
      <w:r>
        <w:rPr>
          <w:rFonts w:hint="eastAsia" w:ascii="Times New Roman" w:hAnsi="Times New Roman" w:eastAsia="华文中宋" w:cs="Times New Roman"/>
          <w:sz w:val="36"/>
          <w:szCs w:val="36"/>
          <w:lang w:eastAsia="zh-CN"/>
        </w:rPr>
        <w:t>酒店管理学院2026</w:t>
      </w:r>
      <w:r>
        <w:rPr>
          <w:rFonts w:ascii="Times New Roman" w:hAnsi="Times New Roman" w:eastAsia="华文中宋" w:cs="Times New Roman"/>
          <w:sz w:val="36"/>
          <w:szCs w:val="36"/>
          <w:lang w:eastAsia="zh-CN"/>
        </w:rPr>
        <w:t>年</w:t>
      </w:r>
      <w:r>
        <w:rPr>
          <w:rFonts w:hint="eastAsia" w:ascii="Times New Roman" w:hAnsi="Times New Roman" w:eastAsia="华文中宋" w:cs="Times New Roman"/>
          <w:sz w:val="36"/>
          <w:szCs w:val="36"/>
          <w:lang w:eastAsia="zh-CN"/>
        </w:rPr>
        <w:t>硕士</w:t>
      </w:r>
      <w:r>
        <w:rPr>
          <w:rFonts w:ascii="Times New Roman" w:hAnsi="Times New Roman" w:eastAsia="华文中宋" w:cs="Times New Roman"/>
          <w:sz w:val="36"/>
          <w:szCs w:val="36"/>
          <w:lang w:eastAsia="zh-CN"/>
        </w:rPr>
        <w:t>研究生招生复试</w:t>
      </w:r>
      <w:r>
        <w:rPr>
          <w:rFonts w:hint="eastAsia" w:ascii="Times New Roman" w:hAnsi="Times New Roman" w:eastAsia="华文中宋" w:cs="Times New Roman"/>
          <w:sz w:val="36"/>
          <w:szCs w:val="36"/>
          <w:lang w:eastAsia="zh-CN"/>
        </w:rPr>
        <w:t>实施细则</w:t>
      </w:r>
    </w:p>
    <w:p w14:paraId="197CC69E">
      <w:pPr>
        <w:pStyle w:val="3"/>
        <w:snapToGrid w:val="0"/>
        <w:spacing w:before="0" w:line="360" w:lineRule="auto"/>
        <w:ind w:right="117" w:firstLine="640"/>
        <w:jc w:val="both"/>
        <w:rPr>
          <w:rFonts w:ascii="Times New Roman" w:hAnsi="Times New Roman" w:eastAsia="仿宋_GB2312" w:cs="Times New Roman"/>
          <w:lang w:eastAsia="zh-CN"/>
        </w:rPr>
      </w:pPr>
    </w:p>
    <w:p w14:paraId="386D8256">
      <w:pPr>
        <w:pStyle w:val="3"/>
        <w:snapToGrid w:val="0"/>
        <w:spacing w:before="0" w:line="360" w:lineRule="auto"/>
        <w:ind w:right="117" w:firstLine="640"/>
        <w:jc w:val="both"/>
        <w:rPr>
          <w:rFonts w:ascii="Times New Roman" w:hAnsi="Times New Roman" w:eastAsia="仿宋_GB2312" w:cs="Times New Roman"/>
          <w:lang w:eastAsia="zh-CN"/>
        </w:rPr>
      </w:pPr>
      <w:r>
        <w:rPr>
          <w:rFonts w:ascii="Times New Roman" w:hAnsi="Times New Roman" w:eastAsia="仿宋_GB2312" w:cs="Times New Roman"/>
          <w:lang w:eastAsia="zh-CN"/>
        </w:rPr>
        <w:t>根据</w:t>
      </w:r>
      <w:r>
        <w:rPr>
          <w:rFonts w:hint="eastAsia" w:ascii="Times New Roman" w:hAnsi="Times New Roman" w:eastAsia="仿宋_GB2312" w:cs="Times New Roman"/>
          <w:lang w:eastAsia="zh-CN"/>
        </w:rPr>
        <w:t>教育部</w:t>
      </w:r>
      <w:r>
        <w:rPr>
          <w:rFonts w:ascii="Times New Roman" w:hAnsi="Times New Roman" w:eastAsia="仿宋_GB2312" w:cs="Times New Roman"/>
          <w:lang w:eastAsia="zh-CN"/>
        </w:rPr>
        <w:t>《2026年全国硕士研究生招生工作管理规定》《关于做好2026年全国硕士研究生招生复试录取工作的通知》</w:t>
      </w:r>
      <w:r>
        <w:rPr>
          <w:rFonts w:hint="eastAsia" w:ascii="Times New Roman" w:hAnsi="Times New Roman" w:eastAsia="仿宋_GB2312" w:cs="Times New Roman"/>
          <w:lang w:eastAsia="zh-CN"/>
        </w:rPr>
        <w:t>、</w:t>
      </w:r>
      <w:r>
        <w:rPr>
          <w:rFonts w:ascii="Times New Roman" w:hAnsi="Times New Roman" w:eastAsia="仿宋_GB2312" w:cs="Times New Roman"/>
          <w:lang w:eastAsia="zh-CN"/>
        </w:rPr>
        <w:t>上海市教育考试院有关文件和《上海商学院硕士研究生招生工作管理办法》《上海商学院2026年硕士研究生招生复试实施方案》等规定，结合学院实际，</w:t>
      </w:r>
      <w:r>
        <w:rPr>
          <w:rFonts w:hint="eastAsia" w:ascii="Times New Roman" w:hAnsi="Times New Roman" w:eastAsia="仿宋_GB2312" w:cs="Times New Roman"/>
          <w:lang w:eastAsia="zh-CN"/>
        </w:rPr>
        <w:t>特</w:t>
      </w:r>
      <w:r>
        <w:rPr>
          <w:rFonts w:ascii="Times New Roman" w:hAnsi="Times New Roman" w:eastAsia="仿宋_GB2312" w:cs="Times New Roman"/>
          <w:lang w:eastAsia="zh-CN"/>
        </w:rPr>
        <w:t>制定</w:t>
      </w:r>
      <w:r>
        <w:rPr>
          <w:rFonts w:hint="eastAsia" w:ascii="Times New Roman" w:hAnsi="Times New Roman" w:eastAsia="仿宋_GB2312" w:cs="Times New Roman"/>
          <w:lang w:eastAsia="zh-CN"/>
        </w:rPr>
        <w:t>本细则</w:t>
      </w:r>
      <w:r>
        <w:rPr>
          <w:rFonts w:ascii="Times New Roman" w:hAnsi="Times New Roman" w:eastAsia="仿宋_GB2312" w:cs="Times New Roman"/>
          <w:lang w:eastAsia="zh-CN"/>
        </w:rPr>
        <w:t>。</w:t>
      </w:r>
    </w:p>
    <w:p w14:paraId="5C2DFBE0">
      <w:pPr>
        <w:pStyle w:val="3"/>
        <w:numPr>
          <w:ilvl w:val="0"/>
          <w:numId w:val="2"/>
        </w:numPr>
        <w:snapToGrid w:val="0"/>
        <w:spacing w:before="0" w:line="360" w:lineRule="auto"/>
        <w:ind w:left="761"/>
        <w:rPr>
          <w:rFonts w:ascii="Times New Roman" w:hAnsi="Times New Roman" w:eastAsia="黑体" w:cs="Times New Roman"/>
          <w:lang w:eastAsia="zh-CN"/>
        </w:rPr>
      </w:pPr>
      <w:r>
        <w:rPr>
          <w:rFonts w:ascii="Times New Roman" w:hAnsi="Times New Roman" w:eastAsia="黑体" w:cs="Times New Roman"/>
          <w:lang w:eastAsia="zh-CN"/>
        </w:rPr>
        <w:t>指导思想</w:t>
      </w:r>
    </w:p>
    <w:p w14:paraId="6B24AA06">
      <w:pPr>
        <w:pStyle w:val="3"/>
        <w:snapToGrid w:val="0"/>
        <w:spacing w:before="0" w:line="360" w:lineRule="auto"/>
        <w:ind w:right="390" w:firstLine="479"/>
        <w:jc w:val="both"/>
        <w:rPr>
          <w:rFonts w:ascii="Times New Roman" w:hAnsi="Times New Roman" w:eastAsia="黑体" w:cs="Times New Roman"/>
          <w:lang w:eastAsia="zh-CN"/>
        </w:rPr>
      </w:pPr>
      <w:r>
        <w:rPr>
          <w:rFonts w:hint="eastAsia" w:ascii="Times New Roman" w:hAnsi="Times New Roman" w:eastAsia="仿宋_GB2312" w:cs="Times New Roman"/>
          <w:lang w:eastAsia="zh-CN"/>
        </w:rPr>
        <w:t>（一）坚持立德树人。坚持德智体美劳全面衡量，以德为先，把学生思想品德考核作为复试的重要内容和录取的重要依据。</w:t>
      </w:r>
    </w:p>
    <w:p w14:paraId="789B865D">
      <w:pPr>
        <w:pStyle w:val="3"/>
        <w:snapToGrid w:val="0"/>
        <w:spacing w:before="0" w:line="360" w:lineRule="auto"/>
        <w:ind w:right="390" w:firstLine="479"/>
        <w:jc w:val="both"/>
        <w:rPr>
          <w:rFonts w:ascii="Times New Roman" w:hAnsi="Times New Roman" w:eastAsia="仿宋_GB2312" w:cs="Times New Roman"/>
          <w:lang w:eastAsia="zh-CN"/>
        </w:rPr>
      </w:pPr>
      <w:r>
        <w:rPr>
          <w:rFonts w:hint="eastAsia" w:ascii="Times New Roman" w:hAnsi="Times New Roman" w:eastAsia="仿宋_GB2312" w:cs="Times New Roman"/>
          <w:lang w:eastAsia="zh-CN"/>
        </w:rPr>
        <w:t>（二）坚持科学选拔。坚持全面考查，突出重点。坚持把考查考生综合素质和专业水平作为复试核心任务的原则，选拔具有突出创新能力、良好学术潜力和实践能力的人才。</w:t>
      </w:r>
    </w:p>
    <w:p w14:paraId="017E8411">
      <w:pPr>
        <w:pStyle w:val="3"/>
        <w:snapToGrid w:val="0"/>
        <w:spacing w:before="0" w:line="360" w:lineRule="auto"/>
        <w:ind w:right="390" w:firstLine="479"/>
        <w:jc w:val="both"/>
        <w:rPr>
          <w:rFonts w:ascii="Times New Roman" w:hAnsi="Times New Roman" w:eastAsia="仿宋_GB2312" w:cs="Times New Roman"/>
          <w:lang w:eastAsia="zh-CN"/>
        </w:rPr>
      </w:pPr>
      <w:r>
        <w:rPr>
          <w:rFonts w:hint="eastAsia" w:ascii="Times New Roman" w:hAnsi="Times New Roman" w:eastAsia="仿宋_GB2312" w:cs="Times New Roman"/>
          <w:lang w:eastAsia="zh-CN"/>
        </w:rPr>
        <w:t>（三）坚持公平公正。做到政策透明、流程规范，确保质量、按需招生、择优选拔、宁缺毋滥。</w:t>
      </w:r>
    </w:p>
    <w:p w14:paraId="6D9D3167">
      <w:pPr>
        <w:pStyle w:val="3"/>
        <w:snapToGrid w:val="0"/>
        <w:spacing w:before="0" w:line="360" w:lineRule="auto"/>
        <w:ind w:right="390" w:firstLine="479"/>
        <w:jc w:val="both"/>
        <w:rPr>
          <w:rFonts w:ascii="Times New Roman" w:hAnsi="Times New Roman" w:eastAsia="仿宋_GB2312" w:cs="Times New Roman"/>
          <w:lang w:eastAsia="zh-CN"/>
        </w:rPr>
      </w:pPr>
      <w:r>
        <w:rPr>
          <w:rFonts w:hint="eastAsia" w:ascii="Times New Roman" w:hAnsi="Times New Roman" w:eastAsia="仿宋_GB2312" w:cs="Times New Roman"/>
          <w:lang w:eastAsia="zh-CN"/>
        </w:rPr>
        <w:t>（四）坚持以人为本。增强服务意识，在复试录取过程中切实做到尊重考生，服务考生，维护考生合法权益。</w:t>
      </w:r>
    </w:p>
    <w:p w14:paraId="24381A07">
      <w:pPr>
        <w:pStyle w:val="3"/>
        <w:snapToGrid w:val="0"/>
        <w:spacing w:before="0" w:line="360" w:lineRule="auto"/>
        <w:ind w:left="761"/>
        <w:rPr>
          <w:rFonts w:ascii="Times New Roman" w:hAnsi="Times New Roman" w:eastAsia="仿宋_GB2312" w:cs="Times New Roman"/>
          <w:lang w:eastAsia="zh-CN"/>
        </w:rPr>
      </w:pPr>
      <w:r>
        <w:rPr>
          <w:rFonts w:ascii="Times New Roman" w:hAnsi="Times New Roman" w:eastAsia="黑体" w:cs="Times New Roman"/>
          <w:lang w:eastAsia="zh-CN"/>
        </w:rPr>
        <w:t>二、组织管理</w:t>
      </w:r>
    </w:p>
    <w:p w14:paraId="0B75E23B">
      <w:pPr>
        <w:pStyle w:val="3"/>
        <w:snapToGrid w:val="0"/>
        <w:spacing w:before="0" w:line="360" w:lineRule="auto"/>
        <w:ind w:right="117" w:firstLine="640"/>
        <w:jc w:val="both"/>
        <w:rPr>
          <w:rFonts w:ascii="Times New Roman" w:hAnsi="Times New Roman" w:eastAsia="仿宋_GB2312" w:cs="Times New Roman"/>
          <w:lang w:eastAsia="zh-CN"/>
        </w:rPr>
      </w:pPr>
      <w:r>
        <w:rPr>
          <w:rFonts w:hint="eastAsia" w:ascii="Times New Roman" w:hAnsi="Times New Roman" w:eastAsia="仿宋_GB2312" w:cs="Times New Roman"/>
          <w:lang w:eastAsia="zh-CN"/>
        </w:rPr>
        <w:t>（一）学校研究生招生工作领导小组负责学校的研究生招生复试和录取工作。</w:t>
      </w:r>
    </w:p>
    <w:p w14:paraId="5852FD7C">
      <w:pPr>
        <w:pStyle w:val="3"/>
        <w:snapToGrid w:val="0"/>
        <w:spacing w:before="0" w:line="360" w:lineRule="auto"/>
        <w:ind w:right="117" w:firstLine="640"/>
        <w:jc w:val="both"/>
        <w:rPr>
          <w:rFonts w:ascii="Times New Roman" w:hAnsi="Times New Roman" w:eastAsia="仿宋_GB2312" w:cs="Times New Roman"/>
          <w:lang w:eastAsia="zh-CN"/>
        </w:rPr>
      </w:pPr>
      <w:r>
        <w:rPr>
          <w:rFonts w:hint="eastAsia" w:ascii="Times New Roman" w:hAnsi="Times New Roman" w:eastAsia="仿宋_GB2312" w:cs="Times New Roman"/>
          <w:lang w:eastAsia="zh-CN"/>
        </w:rPr>
        <w:t>（二）学校研究生招生工作监察小组对全校研究生复试工作进行全程监督。</w:t>
      </w:r>
    </w:p>
    <w:p w14:paraId="5D82C853">
      <w:pPr>
        <w:pStyle w:val="3"/>
        <w:snapToGrid w:val="0"/>
        <w:spacing w:before="0" w:line="360" w:lineRule="auto"/>
        <w:ind w:right="117" w:firstLine="640"/>
        <w:jc w:val="both"/>
        <w:rPr>
          <w:rFonts w:ascii="Times New Roman" w:hAnsi="Times New Roman" w:eastAsia="仿宋_GB2312" w:cs="Times New Roman"/>
          <w:lang w:eastAsia="zh-CN"/>
        </w:rPr>
      </w:pPr>
      <w:r>
        <w:rPr>
          <w:rFonts w:hint="eastAsia" w:ascii="Times New Roman" w:hAnsi="Times New Roman" w:eastAsia="仿宋_GB2312" w:cs="Times New Roman"/>
          <w:lang w:eastAsia="zh-CN"/>
        </w:rPr>
        <w:t>（三）</w:t>
      </w:r>
      <w:r>
        <w:rPr>
          <w:rFonts w:ascii="Times New Roman" w:hAnsi="Times New Roman" w:eastAsia="仿宋_GB2312" w:cs="Times New Roman"/>
          <w:lang w:eastAsia="zh-CN"/>
        </w:rPr>
        <w:t>学院研究生招生工作领导小组全面领导学院研究生复试工作，负责组织和协调本学院研究生复试选拔工作，审定本学院复试实施细则、复试名单、拟录取名单等，并对本学院招生工作结果负责。</w:t>
      </w:r>
    </w:p>
    <w:p w14:paraId="7A594469">
      <w:pPr>
        <w:pStyle w:val="3"/>
        <w:snapToGrid w:val="0"/>
        <w:spacing w:before="0" w:line="360" w:lineRule="auto"/>
        <w:ind w:right="117" w:firstLine="640"/>
        <w:jc w:val="both"/>
        <w:rPr>
          <w:rFonts w:ascii="Times New Roman" w:hAnsi="Times New Roman" w:eastAsia="仿宋_GB2312" w:cs="Times New Roman"/>
          <w:lang w:eastAsia="zh-CN"/>
        </w:rPr>
      </w:pPr>
      <w:r>
        <w:rPr>
          <w:rFonts w:hint="eastAsia" w:ascii="Times New Roman" w:hAnsi="Times New Roman" w:eastAsia="仿宋_GB2312" w:cs="Times New Roman"/>
          <w:lang w:eastAsia="zh-CN"/>
        </w:rPr>
        <w:t>（四）学院成立研究生招生监察工作小组，并根据有关规定对学院研究生招生复试工作进行全程监督。</w:t>
      </w:r>
    </w:p>
    <w:p w14:paraId="5A1A8944">
      <w:pPr>
        <w:pStyle w:val="3"/>
        <w:snapToGrid w:val="0"/>
        <w:spacing w:before="0" w:line="360" w:lineRule="auto"/>
        <w:ind w:left="761"/>
        <w:rPr>
          <w:rFonts w:ascii="Times New Roman" w:hAnsi="Times New Roman" w:eastAsia="黑体" w:cs="Times New Roman"/>
          <w:lang w:eastAsia="zh-CN"/>
        </w:rPr>
      </w:pPr>
      <w:r>
        <w:rPr>
          <w:rFonts w:ascii="Times New Roman" w:hAnsi="Times New Roman" w:eastAsia="黑体" w:cs="Times New Roman"/>
          <w:lang w:eastAsia="zh-CN"/>
        </w:rPr>
        <w:t>三、复试方式、时间和内容</w:t>
      </w:r>
    </w:p>
    <w:p w14:paraId="4E79BC49">
      <w:pPr>
        <w:pStyle w:val="3"/>
        <w:snapToGrid w:val="0"/>
        <w:spacing w:before="0" w:line="360" w:lineRule="auto"/>
        <w:ind w:right="117" w:firstLine="640"/>
        <w:jc w:val="both"/>
        <w:rPr>
          <w:rFonts w:ascii="Times New Roman" w:hAnsi="Times New Roman" w:eastAsia="仿宋_GB2312" w:cs="Times New Roman"/>
          <w:lang w:eastAsia="zh-CN"/>
        </w:rPr>
      </w:pPr>
      <w:r>
        <w:rPr>
          <w:rFonts w:ascii="Times New Roman" w:hAnsi="Times New Roman" w:eastAsia="仿宋_GB2312" w:cs="Times New Roman"/>
          <w:lang w:eastAsia="zh-CN"/>
        </w:rPr>
        <w:t>（一）复试方式、时间</w:t>
      </w:r>
    </w:p>
    <w:p w14:paraId="71DC9192">
      <w:pPr>
        <w:pStyle w:val="3"/>
        <w:snapToGrid w:val="0"/>
        <w:spacing w:before="0" w:line="360" w:lineRule="auto"/>
        <w:ind w:right="117" w:firstLine="640"/>
        <w:jc w:val="both"/>
        <w:rPr>
          <w:rFonts w:ascii="Times New Roman" w:hAnsi="Times New Roman" w:eastAsia="仿宋_GB2312" w:cs="Times New Roman"/>
          <w:lang w:eastAsia="zh-CN"/>
        </w:rPr>
      </w:pPr>
      <w:r>
        <w:rPr>
          <w:rFonts w:hint="eastAsia" w:ascii="Times New Roman" w:hAnsi="Times New Roman" w:eastAsia="仿宋_GB2312" w:cs="Times New Roman"/>
          <w:lang w:eastAsia="zh-CN"/>
        </w:rPr>
        <w:t>1.一志愿复试</w:t>
      </w:r>
    </w:p>
    <w:p w14:paraId="0227C1D8">
      <w:pPr>
        <w:pStyle w:val="3"/>
        <w:snapToGrid w:val="0"/>
        <w:spacing w:line="360" w:lineRule="auto"/>
        <w:ind w:right="117" w:firstLine="640"/>
        <w:rPr>
          <w:rFonts w:ascii="Times New Roman" w:hAnsi="Times New Roman" w:eastAsia="仿宋_GB2312" w:cs="Times New Roman"/>
          <w:lang w:eastAsia="zh-CN"/>
        </w:rPr>
      </w:pPr>
      <w:r>
        <w:rPr>
          <w:rFonts w:hint="eastAsia" w:ascii="Times New Roman" w:hAnsi="Times New Roman" w:eastAsia="仿宋_GB2312" w:cs="Times New Roman"/>
          <w:lang w:eastAsia="zh-CN"/>
        </w:rPr>
        <w:t>旅游管理专业全日制一志愿考生采取现场复试形式，资格审查及资料提交于</w:t>
      </w:r>
      <w:r>
        <w:rPr>
          <w:rFonts w:ascii="Times New Roman" w:hAnsi="Times New Roman" w:eastAsia="仿宋_GB2312" w:cs="Times New Roman"/>
          <w:lang w:eastAsia="zh-CN"/>
        </w:rPr>
        <w:t>202</w:t>
      </w:r>
      <w:r>
        <w:rPr>
          <w:rFonts w:hint="eastAsia" w:ascii="Times New Roman" w:hAnsi="Times New Roman" w:eastAsia="仿宋_GB2312" w:cs="Times New Roman"/>
          <w:lang w:eastAsia="zh-CN"/>
        </w:rPr>
        <w:t>6</w:t>
      </w:r>
      <w:r>
        <w:rPr>
          <w:rFonts w:ascii="Times New Roman" w:hAnsi="Times New Roman" w:eastAsia="仿宋_GB2312" w:cs="Times New Roman"/>
          <w:lang w:eastAsia="zh-CN"/>
        </w:rPr>
        <w:t>年3月2</w:t>
      </w:r>
      <w:r>
        <w:rPr>
          <w:rFonts w:hint="eastAsia" w:ascii="Times New Roman" w:hAnsi="Times New Roman" w:eastAsia="仿宋_GB2312" w:cs="Times New Roman"/>
          <w:lang w:eastAsia="zh-CN"/>
        </w:rPr>
        <w:t>4</w:t>
      </w:r>
      <w:r>
        <w:rPr>
          <w:rFonts w:ascii="Times New Roman" w:hAnsi="Times New Roman" w:eastAsia="仿宋_GB2312" w:cs="Times New Roman"/>
          <w:lang w:eastAsia="zh-CN"/>
        </w:rPr>
        <w:t>日（周二）13:00-13:30进行，地点为上海商学院徐汇校区教学楼207教室（徐汇区中山西路2271号）。综合能力面试将于当日14:00-18:00进行，具体事宜另行通知。</w:t>
      </w:r>
    </w:p>
    <w:p w14:paraId="70AC9B3B">
      <w:pPr>
        <w:pStyle w:val="3"/>
        <w:snapToGrid w:val="0"/>
        <w:spacing w:before="0" w:line="360" w:lineRule="auto"/>
        <w:ind w:right="117" w:firstLine="640"/>
        <w:jc w:val="both"/>
        <w:rPr>
          <w:rFonts w:ascii="Times New Roman" w:hAnsi="Times New Roman" w:eastAsia="仿宋_GB2312" w:cs="Times New Roman"/>
          <w:lang w:eastAsia="zh-CN"/>
        </w:rPr>
      </w:pPr>
      <w:r>
        <w:rPr>
          <w:rFonts w:hint="eastAsia" w:ascii="Times New Roman" w:hAnsi="Times New Roman" w:eastAsia="仿宋_GB2312" w:cs="Times New Roman"/>
          <w:lang w:eastAsia="zh-CN"/>
        </w:rPr>
        <w:t>同等学力考生资格审查及资料提交时间为</w:t>
      </w:r>
      <w:r>
        <w:rPr>
          <w:rFonts w:ascii="Times New Roman" w:hAnsi="Times New Roman" w:eastAsia="仿宋_GB2312" w:cs="Times New Roman"/>
          <w:lang w:eastAsia="zh-CN"/>
        </w:rPr>
        <w:t>202</w:t>
      </w:r>
      <w:r>
        <w:rPr>
          <w:rFonts w:hint="eastAsia" w:ascii="Times New Roman" w:hAnsi="Times New Roman" w:eastAsia="仿宋_GB2312" w:cs="Times New Roman"/>
          <w:lang w:eastAsia="zh-CN"/>
        </w:rPr>
        <w:t>6</w:t>
      </w:r>
      <w:r>
        <w:rPr>
          <w:rFonts w:ascii="Times New Roman" w:hAnsi="Times New Roman" w:eastAsia="仿宋_GB2312" w:cs="Times New Roman"/>
          <w:lang w:eastAsia="zh-CN"/>
        </w:rPr>
        <w:t>年3月2</w:t>
      </w:r>
      <w:r>
        <w:rPr>
          <w:rFonts w:hint="eastAsia" w:ascii="Times New Roman" w:hAnsi="Times New Roman" w:eastAsia="仿宋_GB2312" w:cs="Times New Roman"/>
          <w:lang w:eastAsia="zh-CN"/>
        </w:rPr>
        <w:t>4</w:t>
      </w:r>
      <w:r>
        <w:rPr>
          <w:rFonts w:ascii="Times New Roman" w:hAnsi="Times New Roman" w:eastAsia="仿宋_GB2312" w:cs="Times New Roman"/>
          <w:lang w:eastAsia="zh-CN"/>
        </w:rPr>
        <w:t>日（周二）8:30-9:00，地点为上海商学院徐汇校区教学楼605教室（徐汇区中山西路2271号）。笔试科目加试将于当日9:30-10:30进行</w:t>
      </w:r>
      <w:r>
        <w:rPr>
          <w:rFonts w:hint="eastAsia" w:ascii="Times New Roman" w:hAnsi="Times New Roman" w:eastAsia="仿宋_GB2312" w:cs="Times New Roman"/>
          <w:lang w:eastAsia="zh-CN"/>
        </w:rPr>
        <w:t>。</w:t>
      </w:r>
    </w:p>
    <w:p w14:paraId="7D0AB6E8">
      <w:pPr>
        <w:pStyle w:val="3"/>
        <w:snapToGrid w:val="0"/>
        <w:spacing w:before="0" w:line="360" w:lineRule="auto"/>
        <w:ind w:right="117" w:firstLine="640"/>
        <w:jc w:val="both"/>
        <w:rPr>
          <w:rFonts w:ascii="Times New Roman" w:hAnsi="Times New Roman" w:eastAsia="仿宋_GB2312" w:cs="Times New Roman"/>
          <w:lang w:eastAsia="zh-CN"/>
        </w:rPr>
      </w:pPr>
      <w:r>
        <w:rPr>
          <w:rFonts w:hint="eastAsia" w:ascii="Times New Roman" w:hAnsi="Times New Roman" w:eastAsia="仿宋_GB2312" w:cs="Times New Roman"/>
          <w:lang w:eastAsia="zh-CN"/>
        </w:rPr>
        <w:t>2.调剂复试</w:t>
      </w:r>
    </w:p>
    <w:p w14:paraId="3A50A7AF">
      <w:pPr>
        <w:pStyle w:val="3"/>
        <w:snapToGrid w:val="0"/>
        <w:spacing w:before="0" w:line="360" w:lineRule="auto"/>
        <w:ind w:left="0" w:right="117" w:firstLine="640" w:firstLineChars="200"/>
        <w:jc w:val="both"/>
        <w:rPr>
          <w:rFonts w:ascii="Times New Roman" w:hAnsi="Times New Roman" w:eastAsia="仿宋_GB2312" w:cs="Times New Roman"/>
          <w:color w:val="000000" w:themeColor="text1"/>
          <w:lang w:eastAsia="zh-CN"/>
          <w14:textFill>
            <w14:solidFill>
              <w14:schemeClr w14:val="tx1"/>
            </w14:solidFill>
          </w14:textFill>
        </w:rPr>
      </w:pPr>
      <w:bookmarkStart w:id="1" w:name="_Hlk193352511"/>
      <w:r>
        <w:rPr>
          <w:rFonts w:hint="eastAsia" w:ascii="Times New Roman" w:hAnsi="Times New Roman" w:eastAsia="仿宋_GB2312" w:cs="Times New Roman"/>
          <w:color w:val="000000" w:themeColor="text1"/>
          <w:lang w:eastAsia="zh-CN"/>
          <w14:textFill>
            <w14:solidFill>
              <w14:schemeClr w14:val="tx1"/>
            </w14:solidFill>
          </w14:textFill>
        </w:rPr>
        <w:t>调剂复试采取远程网络复试，调剂考生复试于</w:t>
      </w:r>
      <w:r>
        <w:rPr>
          <w:rFonts w:ascii="Times New Roman" w:hAnsi="Times New Roman" w:eastAsia="仿宋_GB2312" w:cs="Times New Roman"/>
          <w:lang w:eastAsia="zh-CN"/>
        </w:rPr>
        <w:t>202</w:t>
      </w:r>
      <w:r>
        <w:rPr>
          <w:rFonts w:hint="eastAsia" w:ascii="Times New Roman" w:hAnsi="Times New Roman" w:eastAsia="仿宋_GB2312" w:cs="Times New Roman"/>
          <w:lang w:eastAsia="zh-CN"/>
        </w:rPr>
        <w:t>6</w:t>
      </w:r>
      <w:r>
        <w:rPr>
          <w:rFonts w:ascii="Times New Roman" w:hAnsi="Times New Roman" w:eastAsia="仿宋_GB2312" w:cs="Times New Roman"/>
          <w:lang w:eastAsia="zh-CN"/>
        </w:rPr>
        <w:t>年</w:t>
      </w:r>
      <w:r>
        <w:rPr>
          <w:rFonts w:hint="eastAsia" w:ascii="Times New Roman" w:hAnsi="Times New Roman" w:eastAsia="仿宋_GB2312" w:cs="Times New Roman"/>
          <w:color w:val="000000" w:themeColor="text1"/>
          <w:lang w:eastAsia="zh-CN"/>
          <w14:textFill>
            <w14:solidFill>
              <w14:schemeClr w14:val="tx1"/>
            </w14:solidFill>
          </w14:textFill>
        </w:rPr>
        <w:t>4月8日正式开始，</w:t>
      </w:r>
      <w:r>
        <w:rPr>
          <w:rFonts w:ascii="Times New Roman" w:hAnsi="Times New Roman" w:eastAsia="仿宋_GB2312" w:cs="Times New Roman"/>
          <w:lang w:eastAsia="zh-CN"/>
        </w:rPr>
        <w:t>202</w:t>
      </w:r>
      <w:r>
        <w:rPr>
          <w:rFonts w:hint="eastAsia" w:ascii="Times New Roman" w:hAnsi="Times New Roman" w:eastAsia="仿宋_GB2312" w:cs="Times New Roman"/>
          <w:lang w:eastAsia="zh-CN"/>
        </w:rPr>
        <w:t>6</w:t>
      </w:r>
      <w:r>
        <w:rPr>
          <w:rFonts w:ascii="Times New Roman" w:hAnsi="Times New Roman" w:eastAsia="仿宋_GB2312" w:cs="Times New Roman"/>
          <w:lang w:eastAsia="zh-CN"/>
        </w:rPr>
        <w:t>年</w:t>
      </w:r>
      <w:r>
        <w:rPr>
          <w:rFonts w:hint="eastAsia" w:ascii="Times New Roman" w:hAnsi="Times New Roman" w:eastAsia="仿宋_GB2312" w:cs="Times New Roman"/>
          <w:color w:val="000000" w:themeColor="text1"/>
          <w:lang w:eastAsia="zh-CN"/>
          <w14:textFill>
            <w14:solidFill>
              <w14:schemeClr w14:val="tx1"/>
            </w14:solidFill>
          </w14:textFill>
        </w:rPr>
        <w:t>4月28日前完成。</w:t>
      </w:r>
    </w:p>
    <w:bookmarkEnd w:id="1"/>
    <w:p w14:paraId="3E2C9515">
      <w:pPr>
        <w:pStyle w:val="3"/>
        <w:snapToGrid w:val="0"/>
        <w:spacing w:before="0" w:line="360" w:lineRule="auto"/>
        <w:ind w:left="0" w:right="117" w:firstLine="640" w:firstLineChars="200"/>
        <w:jc w:val="both"/>
        <w:rPr>
          <w:rFonts w:ascii="Times New Roman" w:hAnsi="Times New Roman" w:eastAsia="仿宋_GB2312" w:cs="Times New Roman"/>
          <w:lang w:eastAsia="zh-CN"/>
        </w:rPr>
      </w:pPr>
      <w:r>
        <w:rPr>
          <w:rFonts w:hint="eastAsia" w:ascii="Times New Roman" w:hAnsi="Times New Roman" w:eastAsia="仿宋_GB2312" w:cs="Times New Roman"/>
          <w:color w:val="000000" w:themeColor="text1"/>
          <w:lang w:eastAsia="zh-CN"/>
          <w14:textFill>
            <w14:solidFill>
              <w14:schemeClr w14:val="tx1"/>
            </w14:solidFill>
          </w14:textFill>
        </w:rPr>
        <w:t>学院后续将按规定公布调剂细则和相关通知。</w:t>
      </w:r>
    </w:p>
    <w:p w14:paraId="5414E9B7">
      <w:pPr>
        <w:tabs>
          <w:tab w:val="left" w:pos="1242"/>
        </w:tabs>
        <w:snapToGrid w:val="0"/>
        <w:spacing w:line="360" w:lineRule="auto"/>
        <w:ind w:right="99"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（二）差额比例</w:t>
      </w:r>
    </w:p>
    <w:p w14:paraId="04E4AEDC">
      <w:pPr>
        <w:tabs>
          <w:tab w:val="left" w:pos="1242"/>
        </w:tabs>
        <w:snapToGrid w:val="0"/>
        <w:spacing w:line="360" w:lineRule="auto"/>
        <w:ind w:right="99"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复试采取差额形式，复试考生一般不少于招生计划的120%。合格生源比例不足的，按实际合格生源数组织复试。</w:t>
      </w:r>
    </w:p>
    <w:p w14:paraId="54556FD2">
      <w:pPr>
        <w:pStyle w:val="3"/>
        <w:snapToGrid w:val="0"/>
        <w:spacing w:before="0" w:line="360" w:lineRule="auto"/>
        <w:ind w:left="761"/>
        <w:rPr>
          <w:rFonts w:ascii="Times New Roman" w:hAnsi="Times New Roman" w:eastAsia="仿宋_GB2312" w:cs="Times New Roman"/>
          <w:lang w:eastAsia="zh-CN"/>
        </w:rPr>
      </w:pPr>
      <w:r>
        <w:rPr>
          <w:rFonts w:ascii="Times New Roman" w:hAnsi="Times New Roman" w:eastAsia="仿宋_GB2312" w:cs="Times New Roman"/>
          <w:lang w:eastAsia="zh-CN"/>
        </w:rPr>
        <w:t>（</w:t>
      </w:r>
      <w:r>
        <w:rPr>
          <w:rFonts w:hint="eastAsia" w:ascii="Times New Roman" w:hAnsi="Times New Roman" w:eastAsia="仿宋_GB2312" w:cs="Times New Roman"/>
          <w:lang w:eastAsia="zh-CN"/>
        </w:rPr>
        <w:t>三</w:t>
      </w:r>
      <w:r>
        <w:rPr>
          <w:rFonts w:ascii="Times New Roman" w:hAnsi="Times New Roman" w:eastAsia="仿宋_GB2312" w:cs="Times New Roman"/>
          <w:lang w:eastAsia="zh-CN"/>
        </w:rPr>
        <w:t>）复试</w:t>
      </w:r>
      <w:r>
        <w:rPr>
          <w:rFonts w:hint="eastAsia" w:ascii="Times New Roman" w:hAnsi="Times New Roman" w:eastAsia="仿宋_GB2312" w:cs="Times New Roman"/>
          <w:lang w:eastAsia="zh-CN"/>
        </w:rPr>
        <w:t>内容</w:t>
      </w:r>
    </w:p>
    <w:p w14:paraId="1EC24666">
      <w:pPr>
        <w:pStyle w:val="3"/>
        <w:snapToGrid w:val="0"/>
        <w:spacing w:line="360" w:lineRule="auto"/>
        <w:ind w:right="117" w:firstLine="640"/>
        <w:rPr>
          <w:rFonts w:ascii="Times New Roman" w:hAnsi="Times New Roman" w:eastAsia="仿宋_GB2312" w:cs="Times New Roman"/>
          <w:color w:val="000000" w:themeColor="text1"/>
          <w:lang w:eastAsia="zh-CN"/>
          <w14:textFill>
            <w14:solidFill>
              <w14:schemeClr w14:val="tx1"/>
            </w14:solidFill>
          </w14:textFill>
        </w:rPr>
      </w:pPr>
      <w:r>
        <w:rPr>
          <w:rFonts w:hint="eastAsia" w:ascii="Times New Roman" w:hAnsi="Times New Roman" w:eastAsia="仿宋_GB2312" w:cs="Times New Roman"/>
          <w:color w:val="000000" w:themeColor="text1"/>
          <w:lang w:eastAsia="zh-CN"/>
          <w14:textFill>
            <w14:solidFill>
              <w14:schemeClr w14:val="tx1"/>
            </w14:solidFill>
          </w14:textFill>
        </w:rPr>
        <w:t>1.复试内容包括①思想政治理论；②专业综合能力；③英语口语与听力。</w:t>
      </w:r>
    </w:p>
    <w:p w14:paraId="2EAB57B1">
      <w:pPr>
        <w:pStyle w:val="3"/>
        <w:snapToGrid w:val="0"/>
        <w:spacing w:before="0" w:line="360" w:lineRule="auto"/>
        <w:ind w:right="117" w:firstLine="640"/>
        <w:jc w:val="both"/>
        <w:rPr>
          <w:rFonts w:ascii="Times New Roman" w:hAnsi="Times New Roman" w:eastAsia="仿宋_GB2312" w:cs="Times New Roman"/>
          <w:color w:val="000000" w:themeColor="text1"/>
          <w:lang w:eastAsia="zh-CN"/>
          <w14:textFill>
            <w14:solidFill>
              <w14:schemeClr w14:val="tx1"/>
            </w14:solidFill>
          </w14:textFill>
        </w:rPr>
      </w:pPr>
      <w:r>
        <w:rPr>
          <w:rFonts w:ascii="Times New Roman" w:hAnsi="Times New Roman" w:eastAsia="仿宋_GB2312" w:cs="Times New Roman"/>
          <w:color w:val="000000" w:themeColor="text1"/>
          <w:lang w:eastAsia="zh-CN"/>
          <w14:textFill>
            <w14:solidFill>
              <w14:schemeClr w14:val="tx1"/>
            </w14:solidFill>
          </w14:textFill>
        </w:rPr>
        <w:t>复试形式为面试</w:t>
      </w:r>
      <w:r>
        <w:rPr>
          <w:rFonts w:hint="eastAsia" w:ascii="Times New Roman" w:hAnsi="Times New Roman" w:eastAsia="仿宋_GB2312" w:cs="Times New Roman"/>
          <w:color w:val="000000" w:themeColor="text1"/>
          <w:lang w:eastAsia="zh-CN"/>
          <w14:textFill>
            <w14:solidFill>
              <w14:schemeClr w14:val="tx1"/>
            </w14:solidFill>
          </w14:textFill>
        </w:rPr>
        <w:t>。</w:t>
      </w:r>
    </w:p>
    <w:p w14:paraId="1E136CDB">
      <w:pPr>
        <w:pStyle w:val="3"/>
        <w:snapToGrid w:val="0"/>
        <w:spacing w:line="360" w:lineRule="auto"/>
        <w:ind w:right="117" w:firstLine="640"/>
        <w:rPr>
          <w:rFonts w:ascii="Times New Roman" w:hAnsi="Times New Roman" w:eastAsia="仿宋_GB2312" w:cs="Times New Roman"/>
          <w:color w:val="000000" w:themeColor="text1"/>
          <w:lang w:eastAsia="zh-CN"/>
          <w14:textFill>
            <w14:solidFill>
              <w14:schemeClr w14:val="tx1"/>
            </w14:solidFill>
          </w14:textFill>
        </w:rPr>
      </w:pPr>
      <w:r>
        <w:rPr>
          <w:rFonts w:hint="eastAsia" w:ascii="Times New Roman" w:hAnsi="Times New Roman" w:eastAsia="仿宋_GB2312" w:cs="Times New Roman"/>
          <w:color w:val="000000" w:themeColor="text1"/>
          <w:lang w:eastAsia="zh-CN"/>
          <w14:textFill>
            <w14:solidFill>
              <w14:schemeClr w14:val="tx1"/>
            </w14:solidFill>
          </w14:textFill>
        </w:rPr>
        <w:t>复试满分成绩为</w:t>
      </w:r>
      <w:r>
        <w:rPr>
          <w:rFonts w:ascii="Times New Roman" w:hAnsi="Times New Roman" w:eastAsia="仿宋_GB2312" w:cs="Times New Roman"/>
          <w:color w:val="000000" w:themeColor="text1"/>
          <w:lang w:eastAsia="zh-CN"/>
          <w14:textFill>
            <w14:solidFill>
              <w14:schemeClr w14:val="tx1"/>
            </w14:solidFill>
          </w14:textFill>
        </w:rPr>
        <w:t>100分，其中英语听说测试为20分。</w:t>
      </w:r>
    </w:p>
    <w:p w14:paraId="2085142C">
      <w:pPr>
        <w:pStyle w:val="3"/>
        <w:snapToGrid w:val="0"/>
        <w:spacing w:before="0" w:line="360" w:lineRule="auto"/>
        <w:ind w:right="117" w:firstLine="640"/>
        <w:jc w:val="both"/>
        <w:rPr>
          <w:rFonts w:ascii="Times New Roman" w:hAnsi="Times New Roman" w:eastAsia="仿宋_GB2312" w:cs="Times New Roman"/>
          <w:color w:val="000000" w:themeColor="text1"/>
          <w:lang w:eastAsia="zh-CN"/>
          <w14:textFill>
            <w14:solidFill>
              <w14:schemeClr w14:val="tx1"/>
            </w14:solidFill>
          </w14:textFill>
        </w:rPr>
      </w:pPr>
      <w:r>
        <w:rPr>
          <w:rFonts w:hint="eastAsia" w:ascii="Times New Roman" w:hAnsi="Times New Roman" w:eastAsia="仿宋_GB2312" w:cs="Times New Roman"/>
          <w:color w:val="000000" w:themeColor="text1"/>
          <w:lang w:eastAsia="zh-CN"/>
          <w14:textFill>
            <w14:solidFill>
              <w14:schemeClr w14:val="tx1"/>
            </w14:solidFill>
          </w14:textFill>
        </w:rPr>
        <w:t>复试参考书为《旅游学概论（第二版）》，邓爱民、任斐著，华中科技大学出版社，</w:t>
      </w:r>
      <w:r>
        <w:rPr>
          <w:rFonts w:ascii="Times New Roman" w:hAnsi="Times New Roman" w:eastAsia="仿宋_GB2312" w:cs="Times New Roman"/>
          <w:color w:val="000000" w:themeColor="text1"/>
          <w:lang w:eastAsia="zh-CN"/>
          <w14:textFill>
            <w14:solidFill>
              <w14:schemeClr w14:val="tx1"/>
            </w14:solidFill>
          </w14:textFill>
        </w:rPr>
        <w:t>2022年7月。</w:t>
      </w:r>
    </w:p>
    <w:p w14:paraId="59E93083">
      <w:pPr>
        <w:pStyle w:val="3"/>
        <w:snapToGrid w:val="0"/>
        <w:spacing w:before="0" w:line="360" w:lineRule="auto"/>
        <w:ind w:right="117" w:firstLine="640"/>
        <w:jc w:val="both"/>
        <w:rPr>
          <w:rFonts w:ascii="Times New Roman" w:hAnsi="Times New Roman" w:eastAsia="仿宋_GB2312" w:cs="Times New Roman"/>
          <w:color w:val="000000" w:themeColor="text1"/>
          <w:lang w:eastAsia="zh-CN"/>
          <w14:textFill>
            <w14:solidFill>
              <w14:schemeClr w14:val="tx1"/>
            </w14:solidFill>
          </w14:textFill>
        </w:rPr>
      </w:pPr>
      <w:r>
        <w:rPr>
          <w:rFonts w:hint="eastAsia" w:ascii="Times New Roman" w:hAnsi="Times New Roman" w:eastAsia="仿宋_GB2312" w:cs="Times New Roman"/>
          <w:color w:val="000000" w:themeColor="text1"/>
          <w:lang w:eastAsia="zh-CN"/>
          <w14:textFill>
            <w14:solidFill>
              <w14:schemeClr w14:val="tx1"/>
            </w14:solidFill>
          </w14:textFill>
        </w:rPr>
        <w:t>2.对于我校招收同等学力考生的专业，同等学力考生还须加试两门不同于初试科目的本科主干课程，每科成绩满分为100分。</w:t>
      </w:r>
    </w:p>
    <w:p w14:paraId="11B9866C">
      <w:pPr>
        <w:pStyle w:val="3"/>
        <w:snapToGrid w:val="0"/>
        <w:spacing w:line="360" w:lineRule="auto"/>
        <w:ind w:right="117" w:firstLine="640"/>
        <w:rPr>
          <w:rFonts w:ascii="Times New Roman" w:hAnsi="Times New Roman" w:eastAsia="仿宋_GB2312" w:cs="Times New Roman"/>
          <w:color w:val="000000" w:themeColor="text1"/>
          <w:lang w:eastAsia="zh-CN"/>
          <w14:textFill>
            <w14:solidFill>
              <w14:schemeClr w14:val="tx1"/>
            </w14:solidFill>
          </w14:textFill>
        </w:rPr>
      </w:pPr>
      <w:r>
        <w:rPr>
          <w:rFonts w:hint="eastAsia" w:ascii="Times New Roman" w:hAnsi="Times New Roman" w:eastAsia="仿宋_GB2312" w:cs="Times New Roman"/>
          <w:color w:val="000000" w:themeColor="text1"/>
          <w:lang w:eastAsia="zh-CN"/>
          <w14:textFill>
            <w14:solidFill>
              <w14:schemeClr w14:val="tx1"/>
            </w14:solidFill>
          </w14:textFill>
        </w:rPr>
        <w:t>加试内容</w:t>
      </w:r>
      <w:r>
        <w:rPr>
          <w:rFonts w:ascii="Times New Roman" w:hAnsi="Times New Roman" w:eastAsia="仿宋_GB2312" w:cs="Times New Roman"/>
          <w:color w:val="000000" w:themeColor="text1"/>
          <w:lang w:eastAsia="zh-CN"/>
          <w14:textFill>
            <w14:solidFill>
              <w14:schemeClr w14:val="tx1"/>
            </w14:solidFill>
          </w14:textFill>
        </w:rPr>
        <w:t>包括笔试科目两门</w:t>
      </w:r>
      <w:r>
        <w:rPr>
          <w:rFonts w:hint="eastAsia" w:ascii="Times New Roman" w:hAnsi="Times New Roman" w:eastAsia="仿宋_GB2312" w:cs="Times New Roman"/>
          <w:color w:val="000000" w:themeColor="text1"/>
          <w:lang w:eastAsia="zh-CN"/>
          <w14:textFill>
            <w14:solidFill>
              <w14:schemeClr w14:val="tx1"/>
            </w14:solidFill>
          </w14:textFill>
        </w:rPr>
        <w:t>，分别为《旅游接待业》和《旅游消费者行为》。每门科目考试时间为30分钟</w:t>
      </w:r>
      <w:r>
        <w:rPr>
          <w:rFonts w:ascii="Times New Roman" w:hAnsi="Times New Roman" w:eastAsia="仿宋_GB2312" w:cs="Times New Roman"/>
          <w:color w:val="000000" w:themeColor="text1"/>
          <w:lang w:eastAsia="zh-CN"/>
          <w14:textFill>
            <w14:solidFill>
              <w14:schemeClr w14:val="tx1"/>
            </w14:solidFill>
          </w14:textFill>
        </w:rPr>
        <w:t>，闭卷。加试成绩不计入复试总成绩，但加试成绩不合格者（低于60分）不予录取。</w:t>
      </w:r>
    </w:p>
    <w:p w14:paraId="64E1AAC5">
      <w:pPr>
        <w:pStyle w:val="3"/>
        <w:snapToGrid w:val="0"/>
        <w:spacing w:before="0" w:line="360" w:lineRule="auto"/>
        <w:ind w:right="117" w:firstLine="640"/>
        <w:jc w:val="both"/>
        <w:rPr>
          <w:rFonts w:ascii="Times New Roman" w:hAnsi="Times New Roman" w:eastAsia="仿宋_GB2312" w:cs="Times New Roman"/>
          <w:color w:val="000000" w:themeColor="text1"/>
          <w:lang w:eastAsia="zh-CN"/>
          <w14:textFill>
            <w14:solidFill>
              <w14:schemeClr w14:val="tx1"/>
            </w14:solidFill>
          </w14:textFill>
        </w:rPr>
      </w:pPr>
      <w:r>
        <w:rPr>
          <w:rFonts w:hint="eastAsia" w:ascii="Times New Roman" w:hAnsi="Times New Roman" w:eastAsia="仿宋_GB2312" w:cs="Times New Roman"/>
          <w:color w:val="000000" w:themeColor="text1"/>
          <w:lang w:eastAsia="zh-CN"/>
          <w14:textFill>
            <w14:solidFill>
              <w14:schemeClr w14:val="tx1"/>
            </w14:solidFill>
          </w14:textFill>
        </w:rPr>
        <w:t>加试参考书为：①《旅游接待业——理论、方法与实践》，何建民，重庆大学出版社，</w:t>
      </w:r>
      <w:r>
        <w:rPr>
          <w:rFonts w:ascii="Times New Roman" w:hAnsi="Times New Roman" w:eastAsia="仿宋_GB2312" w:cs="Times New Roman"/>
          <w:color w:val="000000" w:themeColor="text1"/>
          <w:lang w:eastAsia="zh-CN"/>
          <w14:textFill>
            <w14:solidFill>
              <w14:schemeClr w14:val="tx1"/>
            </w14:solidFill>
          </w14:textFill>
        </w:rPr>
        <w:t>2024年10月</w:t>
      </w:r>
      <w:r>
        <w:rPr>
          <w:rFonts w:hint="eastAsia" w:ascii="Times New Roman" w:hAnsi="Times New Roman" w:eastAsia="仿宋_GB2312" w:cs="Times New Roman"/>
          <w:color w:val="000000" w:themeColor="text1"/>
          <w:lang w:eastAsia="zh-CN"/>
          <w14:textFill>
            <w14:solidFill>
              <w14:schemeClr w14:val="tx1"/>
            </w14:solidFill>
          </w14:textFill>
        </w:rPr>
        <w:t>；②</w:t>
      </w:r>
      <w:r>
        <w:rPr>
          <w:rFonts w:ascii="Times New Roman" w:hAnsi="Times New Roman" w:eastAsia="仿宋_GB2312" w:cs="Times New Roman"/>
          <w:color w:val="000000" w:themeColor="text1"/>
          <w:lang w:eastAsia="zh-CN"/>
          <w14:textFill>
            <w14:solidFill>
              <w14:schemeClr w14:val="tx1"/>
            </w14:solidFill>
          </w14:textFill>
        </w:rPr>
        <w:t>《</w:t>
      </w:r>
      <w:r>
        <w:rPr>
          <w:rFonts w:hint="eastAsia" w:ascii="Times New Roman" w:hAnsi="Times New Roman" w:eastAsia="仿宋_GB2312" w:cs="Times New Roman"/>
          <w:color w:val="000000" w:themeColor="text1"/>
          <w:lang w:eastAsia="zh-CN"/>
          <w14:textFill>
            <w14:solidFill>
              <w14:schemeClr w14:val="tx1"/>
            </w14:solidFill>
          </w14:textFill>
        </w:rPr>
        <w:t>旅游消费者行为（双语版）</w:t>
      </w:r>
      <w:r>
        <w:rPr>
          <w:rFonts w:ascii="Times New Roman" w:hAnsi="Times New Roman" w:eastAsia="仿宋_GB2312" w:cs="Times New Roman"/>
          <w:color w:val="000000" w:themeColor="text1"/>
          <w:lang w:eastAsia="zh-CN"/>
          <w14:textFill>
            <w14:solidFill>
              <w14:schemeClr w14:val="tx1"/>
            </w14:solidFill>
          </w14:textFill>
        </w:rPr>
        <w:t>》，</w:t>
      </w:r>
      <w:r>
        <w:rPr>
          <w:rFonts w:hint="eastAsia" w:ascii="Times New Roman" w:hAnsi="Times New Roman" w:eastAsia="仿宋_GB2312" w:cs="Times New Roman"/>
          <w:color w:val="000000" w:themeColor="text1"/>
          <w:lang w:eastAsia="zh-CN"/>
          <w14:textFill>
            <w14:solidFill>
              <w14:schemeClr w14:val="tx1"/>
            </w14:solidFill>
          </w14:textFill>
        </w:rPr>
        <w:t>史达，华中科技大学出版社，2023年7月</w:t>
      </w:r>
      <w:r>
        <w:rPr>
          <w:rFonts w:ascii="Times New Roman" w:hAnsi="Times New Roman" w:eastAsia="仿宋_GB2312" w:cs="Times New Roman"/>
          <w:color w:val="000000" w:themeColor="text1"/>
          <w:lang w:eastAsia="zh-CN"/>
          <w14:textFill>
            <w14:solidFill>
              <w14:schemeClr w14:val="tx1"/>
            </w14:solidFill>
          </w14:textFill>
        </w:rPr>
        <w:t>。</w:t>
      </w:r>
    </w:p>
    <w:p w14:paraId="23C2EAF6">
      <w:pPr>
        <w:pStyle w:val="3"/>
        <w:snapToGrid w:val="0"/>
        <w:spacing w:before="0" w:line="360" w:lineRule="auto"/>
        <w:ind w:right="117" w:firstLine="640"/>
        <w:jc w:val="both"/>
        <w:rPr>
          <w:rFonts w:ascii="Times New Roman" w:hAnsi="Times New Roman" w:eastAsia="仿宋_GB2312" w:cs="Times New Roman"/>
          <w:lang w:eastAsia="zh-CN"/>
        </w:rPr>
      </w:pPr>
      <w:r>
        <w:rPr>
          <w:rFonts w:hint="eastAsia" w:ascii="Times New Roman" w:hAnsi="Times New Roman" w:eastAsia="仿宋_GB2312" w:cs="Times New Roman"/>
          <w:color w:val="000000" w:themeColor="text1"/>
          <w:lang w:eastAsia="zh-CN"/>
          <w14:textFill>
            <w14:solidFill>
              <w14:schemeClr w14:val="tx1"/>
            </w14:solidFill>
          </w14:textFill>
        </w:rPr>
        <w:t>3.复试成绩满分为100分，复试成绩不合格(即低于60分)者不予录取。同等学力任何一门加试成绩不合格(即低于60分)者不予录取。</w:t>
      </w:r>
    </w:p>
    <w:p w14:paraId="035D444D">
      <w:pPr>
        <w:pStyle w:val="3"/>
        <w:snapToGrid w:val="0"/>
        <w:spacing w:before="0" w:line="360" w:lineRule="auto"/>
        <w:ind w:left="760" w:right="353"/>
        <w:jc w:val="both"/>
        <w:rPr>
          <w:rFonts w:ascii="黑体" w:hAnsi="黑体" w:eastAsia="黑体"/>
          <w:lang w:eastAsia="zh-CN"/>
        </w:rPr>
      </w:pPr>
      <w:r>
        <w:rPr>
          <w:rFonts w:ascii="黑体" w:hAnsi="黑体" w:eastAsia="黑体"/>
          <w:lang w:eastAsia="zh-CN"/>
        </w:rPr>
        <w:t>四、复试程序</w:t>
      </w:r>
    </w:p>
    <w:p w14:paraId="2C11DF2B">
      <w:pPr>
        <w:tabs>
          <w:tab w:val="left" w:pos="1242"/>
        </w:tabs>
        <w:snapToGrid w:val="0"/>
        <w:spacing w:line="360" w:lineRule="auto"/>
        <w:ind w:right="99" w:firstLine="640" w:firstLineChars="200"/>
        <w:rPr>
          <w:rFonts w:ascii="黑体" w:hAnsi="黑体" w:eastAsia="黑体"/>
        </w:rPr>
      </w:pPr>
      <w:r>
        <w:rPr>
          <w:rFonts w:ascii="Times New Roman" w:hAnsi="Times New Roman" w:eastAsia="仿宋_GB2312" w:cs="Times New Roman"/>
          <w:color w:val="000000" w:themeColor="text1"/>
          <w:sz w:val="32"/>
          <w:szCs w:val="32"/>
          <w14:textFill>
            <w14:solidFill>
              <w14:schemeClr w14:val="tx1"/>
            </w14:solidFill>
          </w14:textFill>
        </w:rPr>
        <w:t>复试开始前由学院工作人员完成考生“两识别”“四比对”资格审查与身份认证。</w:t>
      </w:r>
    </w:p>
    <w:p w14:paraId="44AB3A01">
      <w:pPr>
        <w:tabs>
          <w:tab w:val="left" w:pos="1242"/>
        </w:tabs>
        <w:snapToGrid w:val="0"/>
        <w:spacing w:line="360" w:lineRule="auto"/>
        <w:ind w:right="99"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（一）考生资料准备</w:t>
      </w:r>
    </w:p>
    <w:p w14:paraId="77DD19D8">
      <w:pPr>
        <w:tabs>
          <w:tab w:val="left" w:pos="1242"/>
        </w:tabs>
        <w:snapToGrid w:val="0"/>
        <w:spacing w:line="360" w:lineRule="auto"/>
        <w:ind w:right="99"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1.有效居民身份证件（若遗失提供派出所出具的证明）。</w:t>
      </w:r>
    </w:p>
    <w:p w14:paraId="7835595E">
      <w:pPr>
        <w:tabs>
          <w:tab w:val="left" w:pos="1242"/>
        </w:tabs>
        <w:snapToGrid w:val="0"/>
        <w:spacing w:line="360" w:lineRule="auto"/>
        <w:ind w:right="99"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2.准考证（可在中国研究生招生信息网下载）。</w:t>
      </w:r>
    </w:p>
    <w:p w14:paraId="31B26C8D">
      <w:pPr>
        <w:tabs>
          <w:tab w:val="left" w:pos="1242"/>
        </w:tabs>
        <w:snapToGrid w:val="0"/>
        <w:spacing w:line="360" w:lineRule="auto"/>
        <w:ind w:right="99"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3.《诚信复试承诺书》下载后手写签名。</w:t>
      </w:r>
    </w:p>
    <w:p w14:paraId="24FB2B60">
      <w:pPr>
        <w:tabs>
          <w:tab w:val="left" w:pos="1242"/>
        </w:tabs>
        <w:snapToGrid w:val="0"/>
        <w:spacing w:line="360" w:lineRule="auto"/>
        <w:ind w:right="99"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4.学籍学历证明：</w:t>
      </w:r>
    </w:p>
    <w:p w14:paraId="52BBC6A9">
      <w:pPr>
        <w:tabs>
          <w:tab w:val="left" w:pos="1242"/>
        </w:tabs>
        <w:snapToGrid w:val="0"/>
        <w:spacing w:line="360" w:lineRule="auto"/>
        <w:ind w:right="99"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①应届毕业生提供经学信网申请的《教育部学籍在线验证报告》。</w:t>
      </w:r>
    </w:p>
    <w:p w14:paraId="08C1117F">
      <w:pPr>
        <w:tabs>
          <w:tab w:val="left" w:pos="1242"/>
        </w:tabs>
        <w:snapToGrid w:val="0"/>
        <w:spacing w:line="360" w:lineRule="auto"/>
        <w:ind w:right="99"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②已毕业者提供经学信网申请的《教育部学历证书电子注册备案表》或《中国高等教育学历认证报告》。</w:t>
      </w:r>
    </w:p>
    <w:p w14:paraId="71C8EF47">
      <w:pPr>
        <w:tabs>
          <w:tab w:val="left" w:pos="1242"/>
        </w:tabs>
        <w:snapToGrid w:val="0"/>
        <w:spacing w:line="360" w:lineRule="auto"/>
        <w:ind w:right="99"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③境外学历者提供教育部留学服务中心《国外学历学位认证书》。</w:t>
      </w:r>
    </w:p>
    <w:p w14:paraId="44907532">
      <w:pPr>
        <w:tabs>
          <w:tab w:val="left" w:pos="1242"/>
        </w:tabs>
        <w:snapToGrid w:val="0"/>
        <w:spacing w:line="360" w:lineRule="auto"/>
        <w:ind w:right="99"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④尚未取得本科毕业证书的自考和网络教育考生，需提供相关成绩证明。</w:t>
      </w:r>
    </w:p>
    <w:p w14:paraId="74ECE97C">
      <w:pPr>
        <w:tabs>
          <w:tab w:val="left" w:pos="1242"/>
        </w:tabs>
        <w:snapToGrid w:val="0"/>
        <w:spacing w:line="360" w:lineRule="auto"/>
        <w:ind w:right="99"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5.其他证明材料：</w:t>
      </w:r>
    </w:p>
    <w:p w14:paraId="3FC63095">
      <w:pPr>
        <w:tabs>
          <w:tab w:val="left" w:pos="1242"/>
        </w:tabs>
        <w:snapToGrid w:val="0"/>
        <w:spacing w:line="360" w:lineRule="auto"/>
        <w:ind w:right="99"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①符合教育部招生规定中加分政策的证明材料。</w:t>
      </w:r>
    </w:p>
    <w:p w14:paraId="201CDF4C">
      <w:pPr>
        <w:tabs>
          <w:tab w:val="left" w:pos="1242"/>
        </w:tabs>
        <w:snapToGrid w:val="0"/>
        <w:spacing w:line="360" w:lineRule="auto"/>
        <w:ind w:right="99"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②</w:t>
      </w:r>
      <w:r>
        <w:rPr>
          <w:rFonts w:ascii="Times New Roman" w:hAnsi="Times New Roman" w:eastAsia="仿宋_GB2312" w:cs="Times New Roman"/>
          <w:color w:val="000000" w:themeColor="text1"/>
          <w:sz w:val="32"/>
          <w:szCs w:val="32"/>
          <w14:textFill>
            <w14:solidFill>
              <w14:schemeClr w14:val="tx1"/>
            </w14:solidFill>
          </w14:textFill>
        </w:rPr>
        <w:t>考生录取类别为“定向”的考生，需提前准备“定向单位同意报考的证明材料”。</w:t>
      </w:r>
    </w:p>
    <w:p w14:paraId="18A09641">
      <w:pPr>
        <w:tabs>
          <w:tab w:val="left" w:pos="1242"/>
        </w:tabs>
        <w:snapToGrid w:val="0"/>
        <w:spacing w:line="360" w:lineRule="auto"/>
        <w:ind w:right="99"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③招生学院要求的其他材料。</w:t>
      </w:r>
    </w:p>
    <w:p w14:paraId="41B8B11E">
      <w:pPr>
        <w:pStyle w:val="3"/>
        <w:snapToGrid w:val="0"/>
        <w:spacing w:before="0" w:line="360" w:lineRule="auto"/>
        <w:ind w:left="0" w:right="117" w:firstLine="640" w:firstLineChars="200"/>
        <w:jc w:val="both"/>
        <w:rPr>
          <w:rFonts w:ascii="Times New Roman" w:hAnsi="Times New Roman" w:eastAsia="仿宋_GB2312" w:cs="Times New Roman"/>
          <w:color w:val="000000" w:themeColor="text1"/>
          <w14:textFill>
            <w14:solidFill>
              <w14:schemeClr w14:val="tx1"/>
            </w14:solidFill>
          </w14:textFill>
        </w:rPr>
      </w:pPr>
      <w:r>
        <w:rPr>
          <w:rFonts w:hint="eastAsia" w:ascii="Times New Roman" w:hAnsi="Times New Roman" w:eastAsia="仿宋_GB2312" w:cs="Times New Roman"/>
          <w:color w:val="000000" w:themeColor="text1"/>
          <w:lang w:eastAsia="zh-CN"/>
          <w14:textFill>
            <w14:solidFill>
              <w14:schemeClr w14:val="tx1"/>
            </w14:solidFill>
          </w14:textFill>
        </w:rPr>
        <w:t>一志愿考生和调剂考生的复试材料提交要求、报到时间、面试时间等详见后续酒店管理学院网站（</w:t>
      </w:r>
      <w:r>
        <w:rPr>
          <w:rFonts w:ascii="Times New Roman" w:hAnsi="Times New Roman" w:eastAsia="仿宋_GB2312" w:cs="Times New Roman"/>
          <w:color w:val="000000" w:themeColor="text1"/>
          <w14:textFill>
            <w14:solidFill>
              <w14:schemeClr w14:val="tx1"/>
            </w14:solidFill>
          </w14:textFill>
        </w:rPr>
        <w:t>https://jdglxy.sbs.edu.cn/</w:t>
      </w:r>
      <w:r>
        <w:rPr>
          <w:rFonts w:hint="eastAsia" w:ascii="Times New Roman" w:hAnsi="Times New Roman" w:eastAsia="仿宋_GB2312" w:cs="Times New Roman"/>
          <w:color w:val="000000" w:themeColor="text1"/>
          <w:lang w:eastAsia="zh-CN"/>
          <w14:textFill>
            <w14:solidFill>
              <w14:schemeClr w14:val="tx1"/>
            </w14:solidFill>
          </w14:textFill>
        </w:rPr>
        <w:t>）通知。</w:t>
      </w:r>
    </w:p>
    <w:p w14:paraId="2866C87A">
      <w:pPr>
        <w:tabs>
          <w:tab w:val="left" w:pos="1242"/>
        </w:tabs>
        <w:snapToGrid w:val="0"/>
        <w:spacing w:line="360" w:lineRule="auto"/>
        <w:ind w:right="99"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（二）资格审查</w:t>
      </w:r>
    </w:p>
    <w:p w14:paraId="0A25B6C2">
      <w:pPr>
        <w:tabs>
          <w:tab w:val="left" w:pos="1242"/>
        </w:tabs>
        <w:snapToGrid w:val="0"/>
        <w:spacing w:line="360" w:lineRule="auto"/>
        <w:ind w:right="99"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在复试前，要对参加复试的考生进行资格审查。通过资格审查的考生方可参加复试，对不符合规定者，不予复试。</w:t>
      </w:r>
    </w:p>
    <w:p w14:paraId="63E0DA0F">
      <w:pPr>
        <w:tabs>
          <w:tab w:val="left" w:pos="1242"/>
        </w:tabs>
        <w:snapToGrid w:val="0"/>
        <w:spacing w:line="360" w:lineRule="auto"/>
        <w:ind w:right="99"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（三）成立复试小组</w:t>
      </w:r>
    </w:p>
    <w:p w14:paraId="441A6A62">
      <w:pPr>
        <w:tabs>
          <w:tab w:val="left" w:pos="1242"/>
        </w:tabs>
        <w:snapToGrid w:val="0"/>
        <w:spacing w:line="360" w:lineRule="auto"/>
        <w:ind w:right="99"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按照专业成立复试小组，每个小组一般由不少于五人的教师组成，设组长一人。</w:t>
      </w:r>
    </w:p>
    <w:p w14:paraId="447011E2">
      <w:pPr>
        <w:tabs>
          <w:tab w:val="left" w:pos="1242"/>
        </w:tabs>
        <w:snapToGrid w:val="0"/>
        <w:spacing w:line="360" w:lineRule="auto"/>
        <w:ind w:right="99"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（四）纪律教育和复试监管</w:t>
      </w:r>
    </w:p>
    <w:p w14:paraId="1A6AF49A">
      <w:pPr>
        <w:tabs>
          <w:tab w:val="left" w:pos="1242"/>
        </w:tabs>
        <w:snapToGrid w:val="0"/>
        <w:spacing w:line="360" w:lineRule="auto"/>
        <w:ind w:right="99"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在复试考试前，</w:t>
      </w:r>
      <w:r>
        <w:rPr>
          <w:rFonts w:ascii="Times New Roman" w:hAnsi="Times New Roman" w:eastAsia="仿宋_GB2312" w:cs="Times New Roman"/>
          <w:color w:val="000000" w:themeColor="text1"/>
          <w:sz w:val="32"/>
          <w:szCs w:val="32"/>
          <w14:textFill>
            <w14:solidFill>
              <w14:schemeClr w14:val="tx1"/>
            </w14:solidFill>
          </w14:textFill>
        </w:rPr>
        <w:t>应与考生逐一签订《诚信复试承诺书》，确保提交材料真实和复试过程诚信。</w:t>
      </w:r>
    </w:p>
    <w:p w14:paraId="14368832">
      <w:pPr>
        <w:tabs>
          <w:tab w:val="left" w:pos="1242"/>
        </w:tabs>
        <w:snapToGrid w:val="0"/>
        <w:spacing w:line="360" w:lineRule="auto"/>
        <w:ind w:right="99"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采用远程网络复试的，在考生复试过程中要求考生按规定开启摄像设备，利用“双机位”进行网上巡视监控。</w:t>
      </w:r>
    </w:p>
    <w:p w14:paraId="0B13AE40">
      <w:pPr>
        <w:tabs>
          <w:tab w:val="left" w:pos="1242"/>
        </w:tabs>
        <w:snapToGrid w:val="0"/>
        <w:spacing w:line="360" w:lineRule="auto"/>
        <w:ind w:right="99"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学院研究生招生工作监察小组复试期间对复试工作进行全程监督。</w:t>
      </w:r>
    </w:p>
    <w:p w14:paraId="2CA526D1">
      <w:pPr>
        <w:pStyle w:val="3"/>
        <w:snapToGrid w:val="0"/>
        <w:spacing w:line="360" w:lineRule="auto"/>
        <w:ind w:firstLine="640" w:firstLineChars="200"/>
        <w:jc w:val="both"/>
        <w:rPr>
          <w:rFonts w:ascii="黑体" w:hAnsi="黑体" w:eastAsia="黑体"/>
          <w:lang w:eastAsia="zh-CN"/>
        </w:rPr>
      </w:pPr>
      <w:r>
        <w:rPr>
          <w:rFonts w:hint="eastAsia" w:ascii="黑体" w:hAnsi="黑体" w:eastAsia="黑体"/>
          <w:lang w:eastAsia="zh-CN"/>
        </w:rPr>
        <w:t>五、加分政策</w:t>
      </w:r>
    </w:p>
    <w:p w14:paraId="6041E33E">
      <w:pPr>
        <w:tabs>
          <w:tab w:val="left" w:pos="1242"/>
        </w:tabs>
        <w:snapToGrid w:val="0"/>
        <w:spacing w:line="360" w:lineRule="auto"/>
        <w:ind w:right="99"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初试加分严格按照按教育部和上海市有关文件执行。</w:t>
      </w:r>
    </w:p>
    <w:p w14:paraId="0716E61A">
      <w:pPr>
        <w:tabs>
          <w:tab w:val="left" w:pos="1242"/>
        </w:tabs>
        <w:snapToGrid w:val="0"/>
        <w:spacing w:line="360" w:lineRule="auto"/>
        <w:ind w:right="99"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符合初试总分加分条件的考生须在复试资格审查提交相关证明材料。</w:t>
      </w:r>
    </w:p>
    <w:p w14:paraId="06CC25B7">
      <w:pPr>
        <w:pStyle w:val="3"/>
        <w:snapToGrid w:val="0"/>
        <w:spacing w:line="360" w:lineRule="auto"/>
        <w:ind w:firstLine="640" w:firstLineChars="200"/>
        <w:jc w:val="both"/>
        <w:rPr>
          <w:rFonts w:ascii="黑体" w:hAnsi="黑体" w:eastAsia="黑体"/>
          <w:lang w:eastAsia="zh-CN"/>
        </w:rPr>
      </w:pPr>
      <w:r>
        <w:rPr>
          <w:rFonts w:ascii="黑体" w:hAnsi="黑体" w:eastAsia="黑体"/>
          <w:lang w:eastAsia="zh-CN"/>
        </w:rPr>
        <w:t>六、录取</w:t>
      </w:r>
      <w:r>
        <w:rPr>
          <w:rFonts w:hint="eastAsia" w:ascii="黑体" w:hAnsi="黑体" w:eastAsia="黑体"/>
          <w:lang w:eastAsia="zh-CN"/>
        </w:rPr>
        <w:t>工作</w:t>
      </w:r>
    </w:p>
    <w:p w14:paraId="60CF9EF7">
      <w:pPr>
        <w:tabs>
          <w:tab w:val="left" w:pos="1242"/>
        </w:tabs>
        <w:snapToGrid w:val="0"/>
        <w:spacing w:line="360" w:lineRule="auto"/>
        <w:ind w:right="99"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（一）总成绩=折算成100分的初试成绩×60%+复试总成绩×40%。根据总成绩排序，从高分到低分依次录取。</w:t>
      </w:r>
    </w:p>
    <w:p w14:paraId="1812607F">
      <w:pPr>
        <w:tabs>
          <w:tab w:val="left" w:pos="1242"/>
        </w:tabs>
        <w:snapToGrid w:val="0"/>
        <w:spacing w:line="360" w:lineRule="auto"/>
        <w:ind w:right="99"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（二）</w:t>
      </w:r>
      <w:r>
        <w:rPr>
          <w:rFonts w:hint="eastAsia" w:ascii="Times New Roman" w:hAnsi="Times New Roman" w:eastAsia="仿宋_GB2312" w:cs="Times New Roman"/>
          <w:color w:val="000000" w:themeColor="text1"/>
          <w:sz w:val="32"/>
          <w:szCs w:val="32"/>
          <w14:textFill>
            <w14:solidFill>
              <w14:schemeClr w14:val="tx1"/>
            </w14:solidFill>
          </w14:textFill>
        </w:rPr>
        <w:t>符合教育部《2025年全国硕士研究生招生工作管理规定》要求，可享受初试加分政策的考生，按要求提交相关材料</w:t>
      </w:r>
      <w:r>
        <w:rPr>
          <w:rFonts w:ascii="Times New Roman" w:hAnsi="Times New Roman" w:eastAsia="仿宋_GB2312" w:cs="Times New Roman"/>
          <w:color w:val="000000" w:themeColor="text1"/>
          <w:sz w:val="32"/>
          <w:szCs w:val="32"/>
          <w14:textFill>
            <w14:solidFill>
              <w14:schemeClr w14:val="tx1"/>
            </w14:solidFill>
          </w14:textFill>
        </w:rPr>
        <w:t>，经学校核实无误后给予认定</w:t>
      </w:r>
      <w:r>
        <w:rPr>
          <w:rFonts w:hint="eastAsia" w:ascii="Times New Roman" w:hAnsi="Times New Roman" w:eastAsia="仿宋_GB2312" w:cs="Times New Roman"/>
          <w:color w:val="000000" w:themeColor="text1"/>
          <w:sz w:val="32"/>
          <w:szCs w:val="32"/>
          <w14:textFill>
            <w14:solidFill>
              <w14:schemeClr w14:val="tx1"/>
            </w14:solidFill>
          </w14:textFill>
        </w:rPr>
        <w:t>。</w:t>
      </w:r>
    </w:p>
    <w:p w14:paraId="140C97CB">
      <w:pPr>
        <w:tabs>
          <w:tab w:val="left" w:pos="1242"/>
        </w:tabs>
        <w:snapToGrid w:val="0"/>
        <w:spacing w:line="360" w:lineRule="auto"/>
        <w:ind w:right="99"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（三）复试期间发现考生不符合报考条件，或考试违纪、替考，思想品德考核不合格者不予录取。</w:t>
      </w:r>
    </w:p>
    <w:p w14:paraId="42280E4E">
      <w:pPr>
        <w:tabs>
          <w:tab w:val="left" w:pos="1242"/>
        </w:tabs>
        <w:snapToGrid w:val="0"/>
        <w:spacing w:line="360" w:lineRule="auto"/>
        <w:ind w:right="99"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四</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一志愿与调剂考生的录取总成绩分别排序，优先录取一志愿合格考生。</w:t>
      </w:r>
    </w:p>
    <w:p w14:paraId="15B98BB9">
      <w:pPr>
        <w:tabs>
          <w:tab w:val="left" w:pos="1242"/>
        </w:tabs>
        <w:snapToGrid w:val="0"/>
        <w:spacing w:line="360" w:lineRule="auto"/>
        <w:ind w:right="99"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（五）当招生专业出现多名考生总成绩同分并列的情况，依下列顺序排列名次：当总成绩相同，复试成绩高者，名次前列；当总成绩和复试成绩相同者，专业课1成绩高者，名次前列。</w:t>
      </w:r>
    </w:p>
    <w:p w14:paraId="0A31F354">
      <w:pPr>
        <w:tabs>
          <w:tab w:val="left" w:pos="1242"/>
        </w:tabs>
        <w:snapToGrid w:val="0"/>
        <w:spacing w:line="360" w:lineRule="auto"/>
        <w:ind w:right="99"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（六）</w:t>
      </w:r>
      <w:r>
        <w:rPr>
          <w:rFonts w:ascii="Times New Roman" w:hAnsi="Times New Roman" w:eastAsia="仿宋_GB2312" w:cs="Times New Roman"/>
          <w:color w:val="000000" w:themeColor="text1"/>
          <w:sz w:val="32"/>
          <w:szCs w:val="32"/>
          <w14:textFill>
            <w14:solidFill>
              <w14:schemeClr w14:val="tx1"/>
            </w14:solidFill>
          </w14:textFill>
        </w:rPr>
        <w:t>拟录取名单</w:t>
      </w:r>
      <w:r>
        <w:rPr>
          <w:rFonts w:hint="eastAsia" w:ascii="Times New Roman" w:hAnsi="Times New Roman" w:eastAsia="仿宋_GB2312" w:cs="Times New Roman"/>
          <w:color w:val="000000" w:themeColor="text1"/>
          <w:sz w:val="32"/>
          <w:szCs w:val="32"/>
          <w14:textFill>
            <w14:solidFill>
              <w14:schemeClr w14:val="tx1"/>
            </w14:solidFill>
          </w14:textFill>
        </w:rPr>
        <w:t>向社会公布</w:t>
      </w:r>
      <w:r>
        <w:rPr>
          <w:rFonts w:ascii="Times New Roman" w:hAnsi="Times New Roman" w:eastAsia="仿宋_GB2312" w:cs="Times New Roman"/>
          <w:color w:val="000000" w:themeColor="text1"/>
          <w:sz w:val="32"/>
          <w:szCs w:val="32"/>
          <w14:textFill>
            <w14:solidFill>
              <w14:schemeClr w14:val="tx1"/>
            </w14:solidFill>
          </w14:textFill>
        </w:rPr>
        <w:t>。</w:t>
      </w:r>
    </w:p>
    <w:p w14:paraId="0CD1EA17">
      <w:pPr>
        <w:tabs>
          <w:tab w:val="left" w:pos="1242"/>
        </w:tabs>
        <w:snapToGrid w:val="0"/>
        <w:spacing w:line="360" w:lineRule="auto"/>
        <w:ind w:right="99"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（七）</w:t>
      </w:r>
      <w:r>
        <w:rPr>
          <w:rFonts w:hint="eastAsia" w:ascii="Times New Roman" w:hAnsi="Times New Roman" w:eastAsia="仿宋_GB2312" w:cs="Times New Roman"/>
          <w:color w:val="000000" w:themeColor="text1"/>
          <w:sz w:val="32"/>
          <w:szCs w:val="32"/>
          <w14:textFill>
            <w14:solidFill>
              <w14:schemeClr w14:val="tx1"/>
            </w14:solidFill>
          </w14:textFill>
        </w:rPr>
        <w:t>思想政治素质和道德品质考核内容包括考生的政治态度、思想表现、工作学习态度、职业道德、遵纪守法等方面。拟录取名单确定后，学校向考生所在单位函调人事档案和本人现实表现等材料，全面考查其思想政治表现和品德情况，不合格者取消录取资格。</w:t>
      </w:r>
    </w:p>
    <w:p w14:paraId="39509D0E">
      <w:pPr>
        <w:tabs>
          <w:tab w:val="left" w:pos="1242"/>
        </w:tabs>
        <w:snapToGrid w:val="0"/>
        <w:spacing w:line="360" w:lineRule="auto"/>
        <w:ind w:right="99"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（八）</w:t>
      </w:r>
      <w:r>
        <w:rPr>
          <w:rFonts w:ascii="Times New Roman" w:hAnsi="Times New Roman" w:eastAsia="仿宋_GB2312" w:cs="Times New Roman"/>
          <w:color w:val="000000" w:themeColor="text1"/>
          <w:sz w:val="32"/>
          <w:szCs w:val="32"/>
          <w14:textFill>
            <w14:solidFill>
              <w14:schemeClr w14:val="tx1"/>
            </w14:solidFill>
          </w14:textFill>
        </w:rPr>
        <w:t>录取考生在开学时参加学校统一组织的入学体检。</w:t>
      </w:r>
    </w:p>
    <w:p w14:paraId="64A5FD1F">
      <w:pPr>
        <w:pStyle w:val="3"/>
        <w:snapToGrid w:val="0"/>
        <w:spacing w:line="360" w:lineRule="auto"/>
        <w:ind w:firstLine="640" w:firstLineChars="200"/>
        <w:jc w:val="both"/>
        <w:rPr>
          <w:rFonts w:ascii="黑体" w:hAnsi="黑体" w:eastAsia="黑体"/>
          <w:lang w:eastAsia="zh-CN"/>
        </w:rPr>
      </w:pPr>
      <w:r>
        <w:rPr>
          <w:rFonts w:hint="eastAsia" w:ascii="黑体" w:hAnsi="黑体" w:eastAsia="黑体"/>
          <w:lang w:eastAsia="zh-CN"/>
        </w:rPr>
        <w:t>七、违规处理</w:t>
      </w:r>
    </w:p>
    <w:p w14:paraId="4EEC82B3">
      <w:pPr>
        <w:tabs>
          <w:tab w:val="left" w:pos="1242"/>
        </w:tabs>
        <w:snapToGrid w:val="0"/>
        <w:spacing w:line="360" w:lineRule="auto"/>
        <w:ind w:right="99"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1.考生应签署《诚信复试承诺书》，严格遵守复试考场规则。考生在本人复试结束后，全校复试工作全部结束前，不得以任何形式透露传播试题内容等有关情况，否则一经查实按作弊论处。对违反招生考试管理规定和考场纪律，影响考试公平、公正的考生，按有关规定严肃处理；构成违法犯罪的，由司法机关依法追究法律责任。</w:t>
      </w:r>
    </w:p>
    <w:p w14:paraId="625EF134">
      <w:pPr>
        <w:tabs>
          <w:tab w:val="left" w:pos="1242"/>
        </w:tabs>
        <w:snapToGrid w:val="0"/>
        <w:spacing w:line="360" w:lineRule="auto"/>
        <w:ind w:right="99"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2.学校严格按照相关规定，严肃查处违规违纪行为。对在复试过程中有违规行为的考生，一经查实，即按照《国家教育考试违规处理办法》《普通高等学校招生违规行为处理暂行办法》等规定严肃处理，取消录取资格。</w:t>
      </w:r>
    </w:p>
    <w:p w14:paraId="6F585279">
      <w:pPr>
        <w:tabs>
          <w:tab w:val="left" w:pos="1242"/>
        </w:tabs>
        <w:snapToGrid w:val="0"/>
        <w:spacing w:line="360" w:lineRule="auto"/>
        <w:ind w:right="99"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3.入学后3个月内，学校将按照《普通高等学校学生管理规定》有关要求，对所有新生进行全面复查。复查不合格者，取消学籍。</w:t>
      </w:r>
    </w:p>
    <w:p w14:paraId="2A60CC17">
      <w:pPr>
        <w:tabs>
          <w:tab w:val="left" w:pos="1242"/>
        </w:tabs>
        <w:snapToGrid w:val="0"/>
        <w:spacing w:line="360" w:lineRule="auto"/>
        <w:ind w:right="99" w:firstLine="570" w:firstLineChars="200"/>
        <w:rPr>
          <w:rFonts w:ascii="黑体" w:hAnsi="黑体" w:eastAsia="黑体" w:cs="宋体"/>
          <w:w w:val="95"/>
          <w:kern w:val="0"/>
          <w:sz w:val="30"/>
          <w:szCs w:val="30"/>
        </w:rPr>
      </w:pPr>
      <w:r>
        <w:rPr>
          <w:rFonts w:ascii="黑体" w:hAnsi="黑体" w:eastAsia="黑体" w:cs="宋体"/>
          <w:w w:val="95"/>
          <w:kern w:val="0"/>
          <w:sz w:val="30"/>
          <w:szCs w:val="30"/>
        </w:rPr>
        <w:t>八、监督复议</w:t>
      </w:r>
    </w:p>
    <w:p w14:paraId="36B96696">
      <w:pPr>
        <w:tabs>
          <w:tab w:val="left" w:pos="1242"/>
        </w:tabs>
        <w:snapToGrid w:val="0"/>
        <w:spacing w:line="360" w:lineRule="auto"/>
        <w:ind w:right="99"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对申诉的问题经调查属实的，由校研究生招生工作领导小组及时进行处理，涉及复试过程中的违规违纪问题由校纪检监察机构处理。</w:t>
      </w:r>
    </w:p>
    <w:p w14:paraId="5E8269FE">
      <w:pPr>
        <w:tabs>
          <w:tab w:val="left" w:pos="1242"/>
        </w:tabs>
        <w:snapToGrid w:val="0"/>
        <w:spacing w:line="360" w:lineRule="auto"/>
        <w:ind w:right="99"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研究生处联系电话：021-64163253;校纪检监察机构联系电话：021-67105467。</w:t>
      </w:r>
    </w:p>
    <w:p w14:paraId="4C2914BB">
      <w:pPr>
        <w:tabs>
          <w:tab w:val="left" w:pos="1242"/>
        </w:tabs>
        <w:snapToGrid w:val="0"/>
        <w:spacing w:line="360" w:lineRule="auto"/>
        <w:ind w:right="99" w:firstLine="570" w:firstLineChars="200"/>
        <w:rPr>
          <w:rFonts w:ascii="黑体" w:hAnsi="黑体" w:eastAsia="黑体" w:cs="宋体"/>
          <w:w w:val="95"/>
          <w:kern w:val="0"/>
          <w:sz w:val="30"/>
          <w:szCs w:val="30"/>
        </w:rPr>
      </w:pPr>
      <w:r>
        <w:rPr>
          <w:rFonts w:ascii="黑体" w:hAnsi="黑体" w:eastAsia="黑体" w:cs="宋体"/>
          <w:w w:val="95"/>
          <w:kern w:val="0"/>
          <w:sz w:val="30"/>
          <w:szCs w:val="30"/>
        </w:rPr>
        <w:t>九、其它</w:t>
      </w:r>
    </w:p>
    <w:p w14:paraId="187DD972">
      <w:pPr>
        <w:pStyle w:val="3"/>
        <w:snapToGrid w:val="0"/>
        <w:spacing w:before="0" w:line="360" w:lineRule="auto"/>
        <w:ind w:right="117" w:firstLine="640"/>
        <w:jc w:val="both"/>
        <w:rPr>
          <w:rFonts w:ascii="Times New Roman" w:hAnsi="Times New Roman" w:eastAsia="仿宋_GB2312" w:cs="Times New Roman"/>
          <w:color w:val="000000" w:themeColor="text1"/>
          <w:lang w:eastAsia="zh-CN"/>
          <w14:textFill>
            <w14:solidFill>
              <w14:schemeClr w14:val="tx1"/>
            </w14:solidFill>
          </w14:textFill>
        </w:rPr>
      </w:pPr>
      <w:r>
        <w:rPr>
          <w:rFonts w:ascii="Times New Roman" w:hAnsi="Times New Roman" w:eastAsia="仿宋_GB2312" w:cs="Times New Roman"/>
          <w:color w:val="000000" w:themeColor="text1"/>
          <w:lang w:eastAsia="zh-CN"/>
          <w14:textFill>
            <w14:solidFill>
              <w14:schemeClr w14:val="tx1"/>
            </w14:solidFill>
          </w14:textFill>
        </w:rPr>
        <w:t>本方案由</w:t>
      </w:r>
      <w:r>
        <w:rPr>
          <w:rFonts w:hint="eastAsia" w:ascii="Times New Roman" w:hAnsi="Times New Roman" w:eastAsia="仿宋_GB2312" w:cs="Times New Roman"/>
          <w:color w:val="000000" w:themeColor="text1"/>
          <w:lang w:eastAsia="zh-CN"/>
          <w14:textFill>
            <w14:solidFill>
              <w14:schemeClr w14:val="tx1"/>
            </w14:solidFill>
          </w14:textFill>
        </w:rPr>
        <w:t>酒店管理</w:t>
      </w:r>
      <w:r>
        <w:rPr>
          <w:rFonts w:ascii="Times New Roman" w:hAnsi="Times New Roman" w:eastAsia="仿宋_GB2312" w:cs="Times New Roman"/>
          <w:color w:val="000000" w:themeColor="text1"/>
          <w:lang w:eastAsia="zh-CN"/>
          <w14:textFill>
            <w14:solidFill>
              <w14:schemeClr w14:val="tx1"/>
            </w14:solidFill>
          </w14:textFill>
        </w:rPr>
        <w:t>学院研究生招生工作领导小组负责解释。未尽事宜以教育部《</w:t>
      </w:r>
      <w:r>
        <w:rPr>
          <w:rFonts w:hint="eastAsia" w:ascii="Times New Roman" w:hAnsi="Times New Roman" w:eastAsia="仿宋_GB2312" w:cs="Times New Roman"/>
          <w:color w:val="000000" w:themeColor="text1"/>
          <w:lang w:eastAsia="zh-CN"/>
          <w14:textFill>
            <w14:solidFill>
              <w14:schemeClr w14:val="tx1"/>
            </w14:solidFill>
          </w14:textFill>
        </w:rPr>
        <w:t>2026</w:t>
      </w:r>
      <w:r>
        <w:rPr>
          <w:rFonts w:ascii="Times New Roman" w:hAnsi="Times New Roman" w:eastAsia="仿宋_GB2312" w:cs="Times New Roman"/>
          <w:color w:val="000000" w:themeColor="text1"/>
          <w:lang w:eastAsia="zh-CN"/>
          <w14:textFill>
            <w14:solidFill>
              <w14:schemeClr w14:val="tx1"/>
            </w14:solidFill>
          </w14:textFill>
        </w:rPr>
        <w:t>年全国硕士研究生招生工作管理规定》等文件和学校相关规定为准。</w:t>
      </w:r>
    </w:p>
    <w:p w14:paraId="2949650D">
      <w:pPr>
        <w:pStyle w:val="3"/>
        <w:snapToGrid w:val="0"/>
        <w:spacing w:before="0" w:line="360" w:lineRule="auto"/>
        <w:ind w:left="761"/>
        <w:rPr>
          <w:rFonts w:ascii="Times New Roman" w:hAnsi="Times New Roman" w:eastAsia="黑体" w:cs="Times New Roman"/>
          <w:lang w:eastAsia="zh-CN"/>
        </w:rPr>
      </w:pPr>
      <w:r>
        <w:rPr>
          <w:rFonts w:hint="eastAsia" w:ascii="Times New Roman" w:hAnsi="Times New Roman" w:eastAsia="黑体" w:cs="Times New Roman"/>
          <w:lang w:eastAsia="zh-CN"/>
        </w:rPr>
        <w:t>十、联系方式</w:t>
      </w:r>
    </w:p>
    <w:p w14:paraId="4D436711">
      <w:pPr>
        <w:pStyle w:val="3"/>
        <w:snapToGrid w:val="0"/>
        <w:spacing w:before="0" w:line="360" w:lineRule="auto"/>
        <w:ind w:right="117" w:firstLine="640"/>
        <w:jc w:val="both"/>
        <w:rPr>
          <w:rFonts w:ascii="Times New Roman" w:hAnsi="Times New Roman" w:eastAsia="仿宋_GB2312" w:cs="Times New Roman"/>
          <w:lang w:eastAsia="zh-CN"/>
        </w:rPr>
      </w:pPr>
      <w:r>
        <w:rPr>
          <w:rFonts w:hint="eastAsia" w:ascii="Times New Roman" w:hAnsi="Times New Roman" w:eastAsia="仿宋_GB2312" w:cs="Times New Roman"/>
          <w:lang w:eastAsia="zh-CN"/>
        </w:rPr>
        <w:t>旅游管理专硕</w:t>
      </w:r>
    </w:p>
    <w:p w14:paraId="2DD5D044">
      <w:pPr>
        <w:pStyle w:val="3"/>
        <w:snapToGrid w:val="0"/>
        <w:spacing w:before="0" w:line="360" w:lineRule="auto"/>
        <w:ind w:right="117" w:firstLine="640"/>
        <w:jc w:val="both"/>
        <w:rPr>
          <w:rFonts w:ascii="Times New Roman" w:hAnsi="Times New Roman" w:eastAsia="仿宋_GB2312" w:cs="Times New Roman"/>
          <w:lang w:eastAsia="zh-CN"/>
        </w:rPr>
      </w:pPr>
      <w:r>
        <w:rPr>
          <w:rFonts w:hint="eastAsia" w:ascii="Times New Roman" w:hAnsi="Times New Roman" w:eastAsia="仿宋_GB2312" w:cs="Times New Roman"/>
          <w:lang w:eastAsia="zh-CN"/>
        </w:rPr>
        <w:t>联系电话：021-37198068</w:t>
      </w:r>
    </w:p>
    <w:p w14:paraId="1AB5D025">
      <w:pPr>
        <w:pStyle w:val="3"/>
        <w:snapToGrid w:val="0"/>
        <w:spacing w:before="0" w:line="360" w:lineRule="auto"/>
        <w:ind w:right="117" w:firstLine="640"/>
        <w:jc w:val="both"/>
        <w:rPr>
          <w:rFonts w:ascii="Times New Roman" w:hAnsi="Times New Roman" w:eastAsia="仿宋_GB2312" w:cs="Times New Roman"/>
          <w:lang w:eastAsia="zh-CN"/>
        </w:rPr>
      </w:pPr>
      <w:r>
        <w:rPr>
          <w:rFonts w:hint="eastAsia" w:ascii="Times New Roman" w:hAnsi="Times New Roman" w:eastAsia="仿宋_GB2312" w:cs="Times New Roman"/>
          <w:lang w:eastAsia="zh-CN"/>
        </w:rPr>
        <w:t>联系人：周老师</w:t>
      </w:r>
    </w:p>
    <w:p w14:paraId="7EA3996A">
      <w:pPr>
        <w:pStyle w:val="3"/>
        <w:snapToGrid w:val="0"/>
        <w:spacing w:before="0" w:line="360" w:lineRule="auto"/>
        <w:ind w:right="117" w:firstLine="640"/>
        <w:jc w:val="both"/>
        <w:rPr>
          <w:rFonts w:ascii="Times New Roman" w:hAnsi="Times New Roman" w:eastAsia="仿宋_GB2312" w:cs="Times New Roman"/>
          <w:lang w:eastAsia="zh-CN"/>
        </w:rPr>
      </w:pPr>
      <w:r>
        <w:rPr>
          <w:rFonts w:hint="eastAsia" w:ascii="Times New Roman" w:hAnsi="Times New Roman" w:eastAsia="仿宋_GB2312" w:cs="Times New Roman"/>
          <w:lang w:eastAsia="zh-CN"/>
        </w:rPr>
        <w:t>联系邮箱：sbs_mta@163,com</w:t>
      </w:r>
    </w:p>
    <w:p w14:paraId="4316C097">
      <w:pPr>
        <w:pStyle w:val="3"/>
        <w:snapToGrid w:val="0"/>
        <w:spacing w:before="0" w:line="360" w:lineRule="auto"/>
        <w:ind w:right="117" w:firstLine="640"/>
        <w:jc w:val="both"/>
        <w:rPr>
          <w:rFonts w:ascii="Times New Roman" w:hAnsi="Times New Roman" w:eastAsia="仿宋_GB2312" w:cs="Times New Roman"/>
          <w:lang w:eastAsia="zh-CN"/>
        </w:rPr>
      </w:pPr>
      <w:r>
        <w:rPr>
          <w:rFonts w:hint="eastAsia" w:ascii="Times New Roman" w:hAnsi="Times New Roman" w:eastAsia="仿宋_GB2312" w:cs="Times New Roman"/>
          <w:lang w:eastAsia="zh-CN"/>
        </w:rPr>
        <w:t>学院网址：</w:t>
      </w:r>
      <w:r>
        <w:rPr>
          <w:rFonts w:ascii="Times New Roman" w:hAnsi="Times New Roman" w:eastAsia="仿宋_GB2312" w:cs="Times New Roman"/>
          <w:lang w:eastAsia="zh-CN"/>
        </w:rPr>
        <w:t>https://jdglxy.sbs.edu.cn/</w:t>
      </w:r>
    </w:p>
    <w:p w14:paraId="27424C11">
      <w:pPr>
        <w:pStyle w:val="3"/>
        <w:snapToGrid w:val="0"/>
        <w:spacing w:before="0" w:line="360" w:lineRule="auto"/>
        <w:ind w:right="117" w:firstLine="1929" w:firstLineChars="603"/>
        <w:jc w:val="center"/>
        <w:rPr>
          <w:rFonts w:ascii="Times New Roman" w:hAnsi="Times New Roman" w:eastAsia="仿宋_GB2312" w:cs="Times New Roman"/>
          <w:color w:val="000000" w:themeColor="text1"/>
          <w:lang w:eastAsia="zh-CN"/>
          <w14:textFill>
            <w14:solidFill>
              <w14:schemeClr w14:val="tx1"/>
            </w14:solidFill>
          </w14:textFill>
        </w:rPr>
      </w:pPr>
    </w:p>
    <w:p w14:paraId="35301EC7">
      <w:pPr>
        <w:widowControl/>
        <w:spacing w:line="360" w:lineRule="auto"/>
        <w:ind w:firstLine="645"/>
        <w:rPr>
          <w:rFonts w:ascii="Times New Roman" w:hAnsi="Times New Roman" w:eastAsia="仿宋_GB2312" w:cs="Times New Roman"/>
          <w:color w:val="000000" w:themeColor="text1"/>
          <w:sz w:val="32"/>
          <w:szCs w:val="32"/>
          <w14:textFill>
            <w14:solidFill>
              <w14:schemeClr w14:val="tx1"/>
            </w14:solidFill>
          </w14:textFill>
        </w:rPr>
      </w:pPr>
    </w:p>
    <w:p w14:paraId="294FBD0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KSOFE44F9426">
    <w:panose1 w:val="02010609060101010101"/>
    <w:charset w:val="86"/>
    <w:family w:val="auto"/>
    <w:pitch w:val="default"/>
    <w:sig w:usb0="00000001" w:usb1="00000000" w:usb2="00000000" w:usb3="00000000" w:csb0="00040001" w:csb1="00000000"/>
  </w:font>
  <w:font w:name="KSOF8080F95D">
    <w:panose1 w:val="020B0503020204020204"/>
    <w:charset w:val="86"/>
    <w:family w:val="auto"/>
    <w:pitch w:val="default"/>
    <w:sig w:usb0="00000001"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8E9F08"/>
    <w:multiLevelType w:val="singleLevel"/>
    <w:tmpl w:val="958E9F08"/>
    <w:lvl w:ilvl="0" w:tentative="0">
      <w:start w:val="1"/>
      <w:numFmt w:val="chineseCounting"/>
      <w:suff w:val="nothing"/>
      <w:lvlText w:val="（%1）"/>
      <w:lvlJc w:val="left"/>
      <w:rPr>
        <w:rFonts w:hint="eastAsia"/>
      </w:rPr>
    </w:lvl>
  </w:abstractNum>
  <w:abstractNum w:abstractNumId="1">
    <w:nsid w:val="3515CB8E"/>
    <w:multiLevelType w:val="singleLevel"/>
    <w:tmpl w:val="3515CB8E"/>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F5A"/>
    <w:rsid w:val="000122DC"/>
    <w:rsid w:val="001732B4"/>
    <w:rsid w:val="001E593B"/>
    <w:rsid w:val="00341A60"/>
    <w:rsid w:val="00413378"/>
    <w:rsid w:val="00482F5A"/>
    <w:rsid w:val="004E03A7"/>
    <w:rsid w:val="005D22CB"/>
    <w:rsid w:val="005D4823"/>
    <w:rsid w:val="006151C9"/>
    <w:rsid w:val="00615580"/>
    <w:rsid w:val="006653DA"/>
    <w:rsid w:val="00792966"/>
    <w:rsid w:val="008C0BAB"/>
    <w:rsid w:val="00BE3E3F"/>
    <w:rsid w:val="00BE6A26"/>
    <w:rsid w:val="00C43827"/>
    <w:rsid w:val="00C72908"/>
    <w:rsid w:val="00C852DE"/>
    <w:rsid w:val="00CF0256"/>
    <w:rsid w:val="00D678A4"/>
    <w:rsid w:val="00DA7481"/>
    <w:rsid w:val="00E96CE1"/>
    <w:rsid w:val="00EF340A"/>
    <w:rsid w:val="00FE4960"/>
    <w:rsid w:val="035B751F"/>
    <w:rsid w:val="09102B5A"/>
    <w:rsid w:val="09D65B51"/>
    <w:rsid w:val="107C6D27"/>
    <w:rsid w:val="181635BD"/>
    <w:rsid w:val="1BEA548C"/>
    <w:rsid w:val="1D5255A7"/>
    <w:rsid w:val="21CB71C6"/>
    <w:rsid w:val="224F6049"/>
    <w:rsid w:val="33174961"/>
    <w:rsid w:val="366C4FC4"/>
    <w:rsid w:val="378C7107"/>
    <w:rsid w:val="3B2C4D22"/>
    <w:rsid w:val="3D305F5D"/>
    <w:rsid w:val="46841EB6"/>
    <w:rsid w:val="47797541"/>
    <w:rsid w:val="479E0D55"/>
    <w:rsid w:val="4910358D"/>
    <w:rsid w:val="4C0C1AB3"/>
    <w:rsid w:val="4F5D71C7"/>
    <w:rsid w:val="55F14746"/>
    <w:rsid w:val="58BE3005"/>
    <w:rsid w:val="654E158A"/>
    <w:rsid w:val="70473489"/>
    <w:rsid w:val="78322C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qFormat/>
    <w:uiPriority w:val="9"/>
    <w:pPr>
      <w:autoSpaceDE w:val="0"/>
      <w:autoSpaceDN w:val="0"/>
      <w:ind w:hanging="240"/>
      <w:jc w:val="left"/>
      <w:outlineLvl w:val="0"/>
    </w:pPr>
    <w:rPr>
      <w:rFonts w:ascii="宋体" w:hAnsi="宋体" w:eastAsia="宋体" w:cs="宋体"/>
      <w:kern w:val="0"/>
      <w:sz w:val="32"/>
      <w:szCs w:val="32"/>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4"/>
    <w:autoRedefine/>
    <w:qFormat/>
    <w:uiPriority w:val="1"/>
    <w:pPr>
      <w:autoSpaceDE w:val="0"/>
      <w:autoSpaceDN w:val="0"/>
      <w:spacing w:before="31"/>
      <w:ind w:left="120"/>
      <w:jc w:val="left"/>
    </w:pPr>
    <w:rPr>
      <w:rFonts w:ascii="宋体" w:hAnsi="宋体" w:eastAsia="宋体" w:cs="宋体"/>
      <w:kern w:val="0"/>
      <w:sz w:val="32"/>
      <w:szCs w:val="32"/>
      <w:lang w:eastAsia="en-US"/>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unhideWhenUsed/>
    <w:qFormat/>
    <w:uiPriority w:val="99"/>
    <w:rPr>
      <w:color w:val="467886" w:themeColor="hyperlink"/>
      <w:u w:val="single"/>
      <w14:textFill>
        <w14:solidFill>
          <w14:schemeClr w14:val="hlink"/>
        </w14:solidFill>
      </w14:textFill>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未处理的提及1"/>
    <w:basedOn w:val="8"/>
    <w:semiHidden/>
    <w:unhideWhenUsed/>
    <w:qFormat/>
    <w:uiPriority w:val="99"/>
    <w:rPr>
      <w:color w:val="605E5C"/>
      <w:shd w:val="clear" w:color="auto" w:fill="E1DFDD"/>
    </w:rPr>
  </w:style>
  <w:style w:type="character" w:customStyle="1" w:styleId="14">
    <w:name w:val="正文文本 字符"/>
    <w:basedOn w:val="8"/>
    <w:link w:val="3"/>
    <w:qFormat/>
    <w:uiPriority w:val="1"/>
    <w:rPr>
      <w:rFonts w:ascii="宋体" w:hAnsi="宋体" w:eastAsia="宋体" w:cs="宋体"/>
      <w:kern w:val="0"/>
      <w:sz w:val="32"/>
      <w:szCs w:val="32"/>
      <w:lang w:eastAsia="en-US"/>
    </w:rPr>
  </w:style>
  <w:style w:type="paragraph" w:customStyle="1" w:styleId="15">
    <w:name w:val="21bc9c4b-6a32-43e5-beaa-fd2d792c5735"/>
    <w:basedOn w:val="2"/>
    <w:next w:val="16"/>
    <w:qFormat/>
    <w:uiPriority w:val="0"/>
    <w:pPr>
      <w:adjustRightInd w:val="0"/>
      <w:spacing w:line="288" w:lineRule="auto"/>
      <w:ind w:firstLine="0"/>
    </w:pPr>
    <w:rPr>
      <w:rFonts w:ascii="微软雅黑" w:hAnsi="微软雅黑" w:eastAsia="微软雅黑"/>
      <w:b/>
      <w:bCs/>
      <w:color w:val="000000"/>
      <w:szCs w:val="28"/>
    </w:rPr>
  </w:style>
  <w:style w:type="paragraph" w:customStyle="1" w:styleId="16">
    <w:name w:val="acbfdd8b-e11b-4d36-88ff-6049b138f862"/>
    <w:basedOn w:val="3"/>
    <w:qFormat/>
    <w:uiPriority w:val="0"/>
    <w:pPr>
      <w:adjustRightInd w:val="0"/>
      <w:spacing w:line="288" w:lineRule="auto"/>
      <w:ind w:left="0"/>
    </w:pPr>
    <w:rPr>
      <w:rFonts w:ascii="微软雅黑" w:hAnsi="微软雅黑" w:eastAsia="微软雅黑"/>
      <w:bCs/>
      <w:color w:val="000000"/>
      <w:sz w:val="22"/>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8505</Words>
  <Characters>9026</Characters>
  <Lines>32</Lines>
  <Paragraphs>9</Paragraphs>
  <TotalTime>18</TotalTime>
  <ScaleCrop>false</ScaleCrop>
  <LinksUpToDate>false</LinksUpToDate>
  <CharactersWithSpaces>9095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2025-03-20T01:21:00Z</dcterms:created>
  <dc:creator>FENG YUE</dc:creator>
  <cp:lastModifiedBy>符全胜（Chasen Fu)</cp:lastModifiedBy>
  <cp:lastPrinted>2026-03-31T00:53:05Z</cp:lastPrinted>
  <dcterms:modified xsi:type="dcterms:W3CDTF">2026-03-31T04:30:13Z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eyJoZGlkIjoiOGFhYWNhYTQwYjlkNTgyNzNlN2RlYjY3YTVjNDNkYzgiLCJ1c2VySWQiOiIzNzgwMzY0NjgifQ==</vt:lpwstr>
  </property>
  <property fmtid="{D5CDD505-2E9C-101B-9397-08002B2CF9AE}" pid="3" name="KSOProductBuildVer">
    <vt:lpwstr>2052-12.1.0.25225</vt:lpwstr>
  </property>
  <property fmtid="{D5CDD505-2E9C-101B-9397-08002B2CF9AE}" pid="4" name="ICV">
    <vt:lpwstr>FF0C7DD61406463DA77480BBB7453131_13</vt:lpwstr>
  </property>
</Properties>
</file>