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AE3A5">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工商管理学院2026</w:t>
      </w:r>
      <w:r>
        <w:rPr>
          <w:rFonts w:ascii="Times New Roman" w:hAnsi="Times New Roman" w:eastAsia="华文中宋" w:cs="Times New Roman"/>
          <w:sz w:val="36"/>
          <w:szCs w:val="36"/>
          <w:lang w:eastAsia="zh-CN"/>
        </w:rPr>
        <w:t>年</w:t>
      </w:r>
      <w:r>
        <w:rPr>
          <w:rFonts w:hint="eastAsia" w:ascii="Times New Roman" w:hAnsi="Times New Roman" w:eastAsia="华文中宋" w:cs="Times New Roman"/>
          <w:sz w:val="36"/>
          <w:szCs w:val="36"/>
          <w:lang w:eastAsia="zh-CN"/>
        </w:rPr>
        <w:t>工商管理硕士（MBA）</w:t>
      </w:r>
      <w:r>
        <w:rPr>
          <w:rFonts w:ascii="Times New Roman" w:hAnsi="Times New Roman" w:eastAsia="华文中宋" w:cs="Times New Roman"/>
          <w:sz w:val="36"/>
          <w:szCs w:val="36"/>
          <w:lang w:eastAsia="zh-CN"/>
        </w:rPr>
        <w:t>研究生招生复试</w:t>
      </w:r>
      <w:r>
        <w:rPr>
          <w:rFonts w:hint="eastAsia" w:ascii="Times New Roman" w:hAnsi="Times New Roman" w:eastAsia="华文中宋" w:cs="Times New Roman"/>
          <w:sz w:val="36"/>
          <w:szCs w:val="36"/>
          <w:lang w:eastAsia="zh-CN"/>
        </w:rPr>
        <w:t>实施细则</w:t>
      </w:r>
    </w:p>
    <w:p w14:paraId="07AE204B">
      <w:pPr>
        <w:pStyle w:val="3"/>
        <w:snapToGrid w:val="0"/>
        <w:spacing w:before="0" w:line="360" w:lineRule="auto"/>
        <w:ind w:right="117" w:firstLine="640"/>
        <w:jc w:val="both"/>
        <w:rPr>
          <w:rFonts w:ascii="Times New Roman" w:hAnsi="Times New Roman" w:eastAsia="仿宋_GB2312" w:cs="Times New Roman"/>
          <w:lang w:eastAsia="zh-CN"/>
        </w:rPr>
      </w:pPr>
    </w:p>
    <w:p w14:paraId="4809B9D9">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根据教育部《2026年全国硕士研究生招生工作管理规定》《关于做好2026年全国硕士研究生招生复试录取工作的通知》、上海市教育考试院《上海市2026年全国硕士研究生复试录取工作管理规范》等文件和《上海商学院硕士研究生招生工作管理办法》</w:t>
      </w:r>
      <w:r>
        <w:rPr>
          <w:rFonts w:ascii="Times New Roman" w:hAnsi="Times New Roman" w:eastAsia="仿宋_GB2312" w:cs="Times New Roman"/>
          <w:lang w:eastAsia="zh-CN"/>
        </w:rPr>
        <w:t>《上海商学院</w:t>
      </w:r>
      <w:r>
        <w:rPr>
          <w:rFonts w:hint="eastAsia" w:ascii="Times New Roman" w:hAnsi="Times New Roman" w:eastAsia="仿宋_GB2312" w:cs="Times New Roman"/>
          <w:lang w:eastAsia="zh-CN"/>
        </w:rPr>
        <w:t>2026</w:t>
      </w:r>
      <w:r>
        <w:rPr>
          <w:rFonts w:ascii="Times New Roman" w:hAnsi="Times New Roman" w:eastAsia="仿宋_GB2312" w:cs="Times New Roman"/>
          <w:lang w:eastAsia="zh-CN"/>
        </w:rPr>
        <w:t>年硕士研究生招生</w:t>
      </w:r>
      <w:r>
        <w:rPr>
          <w:rFonts w:hint="eastAsia" w:ascii="Times New Roman" w:hAnsi="Times New Roman" w:eastAsia="仿宋_GB2312" w:cs="Times New Roman"/>
          <w:lang w:eastAsia="zh-CN"/>
        </w:rPr>
        <w:t>复试实施方案</w:t>
      </w:r>
      <w:r>
        <w:rPr>
          <w:rFonts w:ascii="Times New Roman" w:hAnsi="Times New Roman" w:eastAsia="仿宋_GB2312" w:cs="Times New Roman"/>
          <w:lang w:eastAsia="zh-CN"/>
        </w:rPr>
        <w:t>》等规定，</w:t>
      </w:r>
      <w:r>
        <w:rPr>
          <w:rFonts w:hint="eastAsia" w:ascii="Times New Roman" w:hAnsi="Times New Roman" w:eastAsia="仿宋_GB2312" w:cs="Times New Roman"/>
          <w:lang w:eastAsia="zh-CN"/>
        </w:rPr>
        <w:t>特</w:t>
      </w:r>
      <w:r>
        <w:rPr>
          <w:rFonts w:ascii="Times New Roman" w:hAnsi="Times New Roman" w:eastAsia="仿宋_GB2312" w:cs="Times New Roman"/>
          <w:lang w:eastAsia="zh-CN"/>
        </w:rPr>
        <w:t>制定</w:t>
      </w:r>
      <w:r>
        <w:rPr>
          <w:rFonts w:hint="eastAsia" w:ascii="Times New Roman" w:hAnsi="Times New Roman" w:eastAsia="仿宋_GB2312" w:cs="Times New Roman"/>
          <w:lang w:eastAsia="zh-CN"/>
        </w:rPr>
        <w:t>本细则</w:t>
      </w:r>
      <w:r>
        <w:rPr>
          <w:rFonts w:ascii="Times New Roman" w:hAnsi="Times New Roman" w:eastAsia="仿宋_GB2312" w:cs="Times New Roman"/>
          <w:lang w:eastAsia="zh-CN"/>
        </w:rPr>
        <w:t>。</w:t>
      </w:r>
    </w:p>
    <w:p w14:paraId="0648D5B1">
      <w:pPr>
        <w:pStyle w:val="3"/>
        <w:numPr>
          <w:ilvl w:val="0"/>
          <w:numId w:val="1"/>
        </w:numPr>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指导思想</w:t>
      </w:r>
    </w:p>
    <w:p w14:paraId="47DAD83A">
      <w:pPr>
        <w:pStyle w:val="3"/>
        <w:snapToGrid w:val="0"/>
        <w:spacing w:before="0" w:line="360" w:lineRule="auto"/>
        <w:ind w:right="390" w:firstLine="479"/>
        <w:jc w:val="both"/>
        <w:rPr>
          <w:rFonts w:ascii="Times New Roman" w:hAnsi="Times New Roman" w:eastAsia="黑体" w:cs="Times New Roman"/>
          <w:lang w:eastAsia="zh-CN"/>
        </w:rPr>
      </w:pPr>
      <w:r>
        <w:rPr>
          <w:rFonts w:hint="eastAsia" w:ascii="Times New Roman" w:hAnsi="Times New Roman" w:eastAsia="仿宋_GB2312" w:cs="Times New Roman"/>
          <w:lang w:eastAsia="zh-CN"/>
        </w:rPr>
        <w:t>（一）坚持立德树人。坚持德智体美劳全面衡量，以德为先，把学生思想品德考核作为复试的重要内容和录取的重要依据。</w:t>
      </w:r>
    </w:p>
    <w:p w14:paraId="067F7EC6">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（二）坚持科学选拔。坚持全面考查，突出重点。坚持把考查考生综合素质和专业水平作为复试核心任务的原则，选拔具有突出创新能力、良好学术潜力和实践能力的人才。</w:t>
      </w:r>
    </w:p>
    <w:p w14:paraId="44FAB8BF">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（三）坚持公平公正。做到政策透明、流程规范，确保质量、按需招生、择优选拔、宁缺毋滥。</w:t>
      </w:r>
    </w:p>
    <w:p w14:paraId="496D090B">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（四）坚持以人为本。增强服务意识，在复试录取过程中切实做到尊重考生，服务考生，维护考生合法权益。</w:t>
      </w:r>
    </w:p>
    <w:p w14:paraId="791E8241">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黑体" w:cs="Times New Roman"/>
          <w:lang w:eastAsia="zh-CN"/>
        </w:rPr>
        <w:t>二、组织管理</w:t>
      </w:r>
    </w:p>
    <w:p w14:paraId="319B5C4A">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（一）学校研究生招生委员会负责学校的研究生招生复试和录取工作。</w:t>
      </w:r>
    </w:p>
    <w:p w14:paraId="1138AD38">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（二）学校研究生招生工作监察小组对全校研究生复试工作进行全程监督。</w:t>
      </w:r>
    </w:p>
    <w:p w14:paraId="022723E2">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（三）学院研究生招生工作领导小组全面领导学院研究生复试工作，负责组织和协调本学院研究生复试选拔工作，并对本学院的招生工作结果负责。</w:t>
      </w:r>
    </w:p>
    <w:p w14:paraId="034A409F">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（四）学院成立研究生招生工作监察小组，并根据有关规定对学院研究生招生复试工作进行全程监督。</w:t>
      </w:r>
    </w:p>
    <w:p w14:paraId="131A5F6D">
      <w:pPr>
        <w:pStyle w:val="3"/>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三、复试方式、时间和内容</w:t>
      </w:r>
    </w:p>
    <w:p w14:paraId="7DCB41AA">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（一）复试方式、时间</w:t>
      </w:r>
    </w:p>
    <w:p w14:paraId="48C8C3D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1.一志愿复试</w:t>
      </w:r>
    </w:p>
    <w:tbl>
      <w:tblPr>
        <w:tblStyle w:val="8"/>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10"/>
        <w:gridCol w:w="1654"/>
        <w:gridCol w:w="2027"/>
        <w:gridCol w:w="1964"/>
      </w:tblGrid>
      <w:tr w14:paraId="3455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4DEC0F6A">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报考专业</w:t>
            </w:r>
          </w:p>
        </w:tc>
        <w:tc>
          <w:tcPr>
            <w:tcW w:w="1410" w:type="dxa"/>
            <w:vAlign w:val="center"/>
          </w:tcPr>
          <w:p w14:paraId="194D90BE">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复试形式</w:t>
            </w:r>
          </w:p>
        </w:tc>
        <w:tc>
          <w:tcPr>
            <w:tcW w:w="1654" w:type="dxa"/>
            <w:vAlign w:val="center"/>
          </w:tcPr>
          <w:p w14:paraId="12A4E5F6">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复试地点</w:t>
            </w:r>
          </w:p>
        </w:tc>
        <w:tc>
          <w:tcPr>
            <w:tcW w:w="2027" w:type="dxa"/>
            <w:vAlign w:val="center"/>
          </w:tcPr>
          <w:p w14:paraId="596C1BA8">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复试时间</w:t>
            </w:r>
          </w:p>
        </w:tc>
        <w:tc>
          <w:tcPr>
            <w:tcW w:w="1964" w:type="dxa"/>
            <w:vAlign w:val="center"/>
          </w:tcPr>
          <w:p w14:paraId="617478DA">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联系方式</w:t>
            </w:r>
          </w:p>
        </w:tc>
      </w:tr>
      <w:tr w14:paraId="6934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2878470B">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工商管理</w:t>
            </w:r>
          </w:p>
        </w:tc>
        <w:tc>
          <w:tcPr>
            <w:tcW w:w="1410" w:type="dxa"/>
            <w:vAlign w:val="center"/>
          </w:tcPr>
          <w:p w14:paraId="1C600576">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线下面试</w:t>
            </w:r>
          </w:p>
        </w:tc>
        <w:tc>
          <w:tcPr>
            <w:tcW w:w="1654" w:type="dxa"/>
            <w:vAlign w:val="center"/>
          </w:tcPr>
          <w:p w14:paraId="12611A7D">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上海商学院中山西路校区：中山西路2271号</w:t>
            </w:r>
          </w:p>
        </w:tc>
        <w:tc>
          <w:tcPr>
            <w:tcW w:w="2027" w:type="dxa"/>
            <w:vAlign w:val="center"/>
          </w:tcPr>
          <w:p w14:paraId="3BA04355">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2026年3月24日</w:t>
            </w:r>
          </w:p>
          <w:p w14:paraId="38957D61">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13:00</w:t>
            </w:r>
          </w:p>
        </w:tc>
        <w:tc>
          <w:tcPr>
            <w:tcW w:w="1964" w:type="dxa"/>
            <w:vAlign w:val="center"/>
          </w:tcPr>
          <w:p w14:paraId="72B8783E">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ascii="仿宋_GB2312" w:hAnsi="Arial" w:eastAsia="仿宋_GB2312" w:cs="Arial"/>
                <w:sz w:val="26"/>
                <w:szCs w:val="26"/>
                <w:shd w:val="clear" w:color="auto" w:fill="FFFFFF"/>
                <w:lang w:eastAsia="zh-CN"/>
              </w:rPr>
              <w:t>金老师</w:t>
            </w:r>
          </w:p>
          <w:p w14:paraId="7079374C">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ascii="仿宋_GB2312" w:hAnsi="Arial" w:eastAsia="仿宋_GB2312" w:cs="Arial"/>
                <w:sz w:val="26"/>
                <w:szCs w:val="26"/>
                <w:shd w:val="clear" w:color="auto" w:fill="FFFFFF"/>
                <w:lang w:eastAsia="zh-CN"/>
              </w:rPr>
              <w:t>021-67104598</w:t>
            </w:r>
          </w:p>
        </w:tc>
      </w:tr>
      <w:tr w14:paraId="5D80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4C35DA27">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其他事项</w:t>
            </w:r>
          </w:p>
        </w:tc>
        <w:tc>
          <w:tcPr>
            <w:tcW w:w="7055" w:type="dxa"/>
            <w:gridSpan w:val="4"/>
            <w:vAlign w:val="center"/>
          </w:tcPr>
          <w:p w14:paraId="19FCD0CF">
            <w:pPr>
              <w:pStyle w:val="3"/>
              <w:snapToGrid w:val="0"/>
              <w:spacing w:before="0" w:line="360" w:lineRule="auto"/>
              <w:ind w:left="0" w:right="117"/>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报到时间：2026年3月24日12:30</w:t>
            </w:r>
          </w:p>
          <w:p w14:paraId="2B3BF11B">
            <w:pPr>
              <w:pStyle w:val="3"/>
              <w:snapToGrid w:val="0"/>
              <w:spacing w:before="0" w:line="360" w:lineRule="auto"/>
              <w:ind w:left="0" w:right="117"/>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报到地点：上海商学院中山西路校区 综合教学楼9楼903室</w:t>
            </w:r>
          </w:p>
        </w:tc>
      </w:tr>
    </w:tbl>
    <w:p w14:paraId="718E46CE">
      <w:pPr>
        <w:pStyle w:val="3"/>
        <w:snapToGrid w:val="0"/>
        <w:spacing w:before="0" w:line="360" w:lineRule="auto"/>
        <w:ind w:left="760" w:right="117"/>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2.调剂复试</w:t>
      </w:r>
    </w:p>
    <w:p w14:paraId="4B7783EC">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调剂复试采取远程网络复试，调剂考生复试于4月8日正式开始，4月28日前完成。</w:t>
      </w:r>
    </w:p>
    <w:p w14:paraId="78C310A7">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学院后续将按规定公布调剂细则和相关通知。</w:t>
      </w:r>
    </w:p>
    <w:p w14:paraId="5367A40D">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（二）差额比例</w:t>
      </w:r>
    </w:p>
    <w:p w14:paraId="108209D2">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复试采取差额形式，复试考生一般不少于招生计划的120%。合格生源比例不足的，按实际合格生源数组织复试。</w:t>
      </w:r>
    </w:p>
    <w:p w14:paraId="74B0FAFA">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）复试</w:t>
      </w:r>
      <w:r>
        <w:rPr>
          <w:rFonts w:hint="eastAsia" w:ascii="Times New Roman" w:hAnsi="Times New Roman" w:eastAsia="仿宋_GB2312" w:cs="Times New Roman"/>
          <w:lang w:eastAsia="zh-CN"/>
        </w:rPr>
        <w:t>内容</w:t>
      </w:r>
    </w:p>
    <w:p w14:paraId="1035B0F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1.复试内容包括：思想政治理论、专业综合能力、英语口语与听力。复试主要是对考生创新能力、专业素养、外语能力和综合素质等进行考核。思想政治理论在复试中进行，成绩计入复试总成绩。</w:t>
      </w:r>
    </w:p>
    <w:p w14:paraId="29C5B288">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2.对于我校招收同等学力考生的专业，同等学力考生还须加试两门不同于初试科目的本科主干课程，每科成绩满分为100分。</w:t>
      </w:r>
    </w:p>
    <w:p w14:paraId="2D9523D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加试内容包括：管理学、市场营销。</w:t>
      </w:r>
    </w:p>
    <w:p w14:paraId="71322F4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加试参考书为：（1）马克思主义理论研究和建设工程重点教材《管理学》第一版，《管理学》编写组主编，高等教育出版社，2019年1月；（2）市场营销（第2版），王永贵. 北京：中国人民大学出版社，2022年1月。</w:t>
      </w:r>
    </w:p>
    <w:p w14:paraId="7D90B265">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3.复试成绩满分为100分，复试成绩不合格(即低于60分)者不予录取。同等学力任何一门加试成绩不合格(即低于60分)者不予录取。</w:t>
      </w:r>
    </w:p>
    <w:p w14:paraId="1BF4B4F7">
      <w:pPr>
        <w:pStyle w:val="3"/>
        <w:snapToGrid w:val="0"/>
        <w:spacing w:before="0" w:line="360" w:lineRule="auto"/>
        <w:ind w:left="760" w:right="353"/>
        <w:jc w:val="both"/>
        <w:rPr>
          <w:rFonts w:ascii="黑体" w:hAnsi="黑体" w:eastAsia="黑体"/>
          <w:lang w:eastAsia="zh-CN"/>
        </w:rPr>
      </w:pPr>
      <w:r>
        <w:rPr>
          <w:rFonts w:ascii="黑体" w:hAnsi="黑体" w:eastAsia="黑体"/>
          <w:lang w:eastAsia="zh-CN"/>
        </w:rPr>
        <w:t>四、复试程序</w:t>
      </w:r>
    </w:p>
    <w:p w14:paraId="382FB147">
      <w:pPr>
        <w:tabs>
          <w:tab w:val="left" w:pos="1242"/>
        </w:tabs>
        <w:snapToGrid w:val="0"/>
        <w:spacing w:line="360" w:lineRule="auto"/>
        <w:ind w:right="99" w:firstLine="640" w:firstLineChars="200"/>
        <w:rPr>
          <w:rFonts w:ascii="黑体" w:hAnsi="黑体" w:eastAsia="黑体"/>
        </w:rPr>
      </w:pPr>
      <w:r>
        <w:rPr>
          <w:rFonts w:ascii="Times New Roman" w:hAnsi="Times New Roman" w:eastAsia="仿宋_GB2312" w:cs="Times New Roman"/>
          <w:sz w:val="32"/>
          <w:szCs w:val="32"/>
        </w:rPr>
        <w:t>复试开始前由学院工作人员完成考生“两识别”“四比对”资格审查与身份认证。</w:t>
      </w:r>
    </w:p>
    <w:p w14:paraId="54480C60">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（一）考生资料准备</w:t>
      </w:r>
    </w:p>
    <w:p w14:paraId="36E04D89">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1.有效居民身份证件（若遗失提供派出所出具的证明）。</w:t>
      </w:r>
    </w:p>
    <w:p w14:paraId="5E49627D">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2.准考证（可在中国研究生招生信息网下载）。</w:t>
      </w:r>
    </w:p>
    <w:p w14:paraId="7752EC7F">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3.《诚信复试承诺书》下载后手写签名。</w:t>
      </w:r>
    </w:p>
    <w:p w14:paraId="70E0552B">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4.学籍学历证明：</w:t>
      </w:r>
    </w:p>
    <w:p w14:paraId="69A9EC36">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①提供经学信网申请的《教育部学历证书电子注册备案表》或《中国高等教育学历认证报告》。</w:t>
      </w:r>
    </w:p>
    <w:p w14:paraId="615F37D8">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②境外学历者提供教育部留学服务中心《国外学历学位认证书》。</w:t>
      </w:r>
    </w:p>
    <w:p w14:paraId="3E289CEC">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③尚未取得本科毕业证书的自考和网络教育考生，需提供相关成绩证明。</w:t>
      </w:r>
    </w:p>
    <w:p w14:paraId="00706BDC">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5.其他证明材料：</w:t>
      </w:r>
    </w:p>
    <w:p w14:paraId="6B217883">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①符合教育部招生规定中加分政策的证明材料。</w:t>
      </w:r>
    </w:p>
    <w:p w14:paraId="39018EE3">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t>考生一志愿录取类别为“定向”的考生，需提前准备“定向单位同意报考的证明材料”。</w:t>
      </w:r>
    </w:p>
    <w:p w14:paraId="5CED4807">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③其他材料。</w:t>
      </w:r>
    </w:p>
    <w:p w14:paraId="421B134E">
      <w:pPr>
        <w:pStyle w:val="3"/>
        <w:snapToGrid w:val="0"/>
        <w:spacing w:before="0" w:line="360" w:lineRule="auto"/>
        <w:ind w:left="0" w:right="117" w:firstLine="640" w:firstLineChars="200"/>
        <w:jc w:val="both"/>
        <w:rPr>
          <w:rFonts w:ascii="Times New Roman" w:hAnsi="Times New Roman" w:eastAsia="仿宋_GB2312" w:cs="Times New Roman"/>
        </w:rPr>
      </w:pPr>
      <w:r>
        <w:rPr>
          <w:rFonts w:hint="eastAsia" w:ascii="Times New Roman" w:hAnsi="Times New Roman" w:eastAsia="仿宋_GB2312" w:cs="Times New Roman"/>
          <w:lang w:eastAsia="zh-CN"/>
        </w:rPr>
        <w:t>一志愿考生和调剂考生的复试材料提交要求、报到时间、面试时间等详见后续工商管理学院网站（https://gsglxy.sbs.edu.cn）通知。</w:t>
      </w:r>
    </w:p>
    <w:p w14:paraId="498B2BAC">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（二）资格审查</w:t>
      </w:r>
    </w:p>
    <w:p w14:paraId="22E2B9E1">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在复试前，要对参加复试的考生进行资格审查。通过资格审查的考生方可参加复试，对不符合规定者，不予复试。</w:t>
      </w:r>
    </w:p>
    <w:p w14:paraId="71AF857E">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（三）成立复试小组</w:t>
      </w:r>
    </w:p>
    <w:p w14:paraId="59E34774">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按照专业成立复试小组，每个小组一般由不少于五人的教师组成，设组长一人。</w:t>
      </w:r>
    </w:p>
    <w:p w14:paraId="00D7C223">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（四）纪律教育和复试监管</w:t>
      </w:r>
    </w:p>
    <w:p w14:paraId="62B63F2D">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在复试考试前，</w:t>
      </w:r>
      <w:r>
        <w:rPr>
          <w:rFonts w:ascii="Times New Roman" w:hAnsi="Times New Roman" w:eastAsia="仿宋_GB2312" w:cs="Times New Roman"/>
          <w:sz w:val="32"/>
          <w:szCs w:val="32"/>
        </w:rPr>
        <w:t>应与考生逐一签订《诚信复试承诺书》，确保提交材料真实和复试过程诚信。</w:t>
      </w:r>
    </w:p>
    <w:p w14:paraId="55EFC4D3">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采用远程网络复试的，在考生复试过程中要求考生按规定开启摄像设备，利用“双机位”进行网上巡视监控。</w:t>
      </w:r>
    </w:p>
    <w:p w14:paraId="5040FA08">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学院研究生招生工作监察小组复试期间对复试工作进行全程监督。</w:t>
      </w:r>
    </w:p>
    <w:p w14:paraId="1B3B12E7">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五、加分政策</w:t>
      </w:r>
    </w:p>
    <w:p w14:paraId="12367E9A">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初试加分严格按照按教育部和上海市有关文件执行。</w:t>
      </w:r>
    </w:p>
    <w:p w14:paraId="1F749886">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符合初试总分加分条件的考生须在复试资格审查提交相关证明材料。</w:t>
      </w:r>
    </w:p>
    <w:p w14:paraId="17AD8FCD">
      <w:pPr>
        <w:pStyle w:val="3"/>
        <w:snapToGrid w:val="0"/>
        <w:spacing w:line="360" w:lineRule="auto"/>
        <w:ind w:firstLine="640" w:firstLineChars="200"/>
        <w:jc w:val="both"/>
        <w:rPr>
          <w:rFonts w:ascii="黑体" w:hAnsi="黑体" w:eastAsia="黑体"/>
          <w:lang w:eastAsia="zh-CN"/>
        </w:rPr>
      </w:pPr>
      <w:r>
        <w:rPr>
          <w:rFonts w:ascii="黑体" w:hAnsi="黑体" w:eastAsia="黑体"/>
          <w:lang w:eastAsia="zh-CN"/>
        </w:rPr>
        <w:t>六、录取</w:t>
      </w:r>
      <w:r>
        <w:rPr>
          <w:rFonts w:hint="eastAsia" w:ascii="黑体" w:hAnsi="黑体" w:eastAsia="黑体"/>
          <w:lang w:eastAsia="zh-CN"/>
        </w:rPr>
        <w:t>工作</w:t>
      </w:r>
    </w:p>
    <w:p w14:paraId="6A132CED">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（一）总成绩=折算成100分的初试成绩×60%+复试总成绩×40%。根据总成绩排序，从高分到低分依次录取。</w:t>
      </w:r>
    </w:p>
    <w:p w14:paraId="7C2AE405">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符合教育部《2026年全国硕士研究生招生工作管理规定》要求，可享受初试加分政策的考生，按要求提交相关材料</w:t>
      </w:r>
      <w:r>
        <w:rPr>
          <w:rFonts w:ascii="Times New Roman" w:hAnsi="Times New Roman" w:eastAsia="仿宋_GB2312" w:cs="Times New Roman"/>
          <w:sz w:val="32"/>
          <w:szCs w:val="32"/>
        </w:rPr>
        <w:t>，经学校核实无误后给予认定</w:t>
      </w:r>
      <w:r>
        <w:rPr>
          <w:rFonts w:hint="eastAsia" w:ascii="Times New Roman" w:hAnsi="Times New Roman" w:eastAsia="仿宋_GB2312" w:cs="Times New Roman"/>
          <w:sz w:val="32"/>
          <w:szCs w:val="32"/>
        </w:rPr>
        <w:t>。</w:t>
      </w:r>
    </w:p>
    <w:p w14:paraId="6CE6F8A5">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（三）复试期间发现考生不符合报考条件，或考试违纪、替考，思想品德考核不合格者不予录取。</w:t>
      </w:r>
    </w:p>
    <w:p w14:paraId="0409199A">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）当招生专业出现多名考生总成绩同分并列的情况，依下列顺序排列名次：当总成绩相同，复试成绩高者，名次前列；当总成绩和复试成绩相同者，专业课成绩高者，名次前列。</w:t>
      </w:r>
    </w:p>
    <w:p w14:paraId="538E9D9C">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拟录取名单</w:t>
      </w:r>
      <w:r>
        <w:rPr>
          <w:rFonts w:hint="eastAsia" w:ascii="Times New Roman" w:hAnsi="Times New Roman" w:eastAsia="仿宋_GB2312" w:cs="Times New Roman"/>
          <w:sz w:val="32"/>
          <w:szCs w:val="32"/>
        </w:rPr>
        <w:t>向社会公布</w:t>
      </w:r>
      <w:r>
        <w:rPr>
          <w:rFonts w:ascii="Times New Roman" w:hAnsi="Times New Roman" w:eastAsia="仿宋_GB2312" w:cs="Times New Roman"/>
          <w:sz w:val="32"/>
          <w:szCs w:val="32"/>
        </w:rPr>
        <w:t>。</w:t>
      </w:r>
    </w:p>
    <w:p w14:paraId="47300449">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4F3F9237">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bookmarkStart w:id="1" w:name="_GoBack"/>
      <w:bookmarkEnd w:id="1"/>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录取考生在开学时参加学校统一组织的入学体检。</w:t>
      </w:r>
    </w:p>
    <w:p w14:paraId="17E28697">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七、违规处理</w:t>
      </w:r>
    </w:p>
    <w:p w14:paraId="29F3B0BD">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414617C8">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学校严格按照相关规定，严肃查处违规违纪行为。对在复试过程中有违规行为的考生，一经查实，即按照《国家教育考试违规处理办法》《普通高等学校招生违规行为处理暂行办法》等规定严肃处理，取消录取资格。</w:t>
      </w:r>
    </w:p>
    <w:p w14:paraId="42F1B598">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3.入学后3个月内，学校将按照《普通高等学校学生管理规定》有关要求，对所有新生进行全面复查。复查不合格者，取消学籍。</w:t>
      </w:r>
    </w:p>
    <w:p w14:paraId="2706C3F2">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八、监督复议</w:t>
      </w:r>
    </w:p>
    <w:p w14:paraId="4DB94110">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对申诉的问题经调查属实的，由校研究生招生工作领导小组及时进行处理，涉及复试过程中的违规违纪问题由校纪检监察机构处理。</w:t>
      </w:r>
    </w:p>
    <w:p w14:paraId="26BC7AA6">
      <w:pPr>
        <w:tabs>
          <w:tab w:val="left" w:pos="1242"/>
        </w:tabs>
        <w:snapToGrid w:val="0"/>
        <w:spacing w:line="360" w:lineRule="auto"/>
        <w:ind w:right="99"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研究生处联系电话：021-64163253;校纪检监察机构联系电话：021-67105467。</w:t>
      </w:r>
    </w:p>
    <w:p w14:paraId="33DB05FE">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九、其它</w:t>
      </w:r>
    </w:p>
    <w:p w14:paraId="50CF4198">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本方案由</w:t>
      </w:r>
      <w:r>
        <w:rPr>
          <w:rFonts w:hint="eastAsia" w:ascii="Times New Roman" w:hAnsi="Times New Roman" w:eastAsia="仿宋_GB2312" w:cs="Times New Roman"/>
          <w:lang w:eastAsia="zh-CN"/>
        </w:rPr>
        <w:t>工商管理</w:t>
      </w:r>
      <w:r>
        <w:rPr>
          <w:rFonts w:ascii="Times New Roman" w:hAnsi="Times New Roman" w:eastAsia="仿宋_GB2312" w:cs="Times New Roman"/>
          <w:lang w:eastAsia="zh-CN"/>
        </w:rPr>
        <w:t>学院</w:t>
      </w:r>
      <w:r>
        <w:rPr>
          <w:rFonts w:hint="eastAsia" w:ascii="Times New Roman" w:hAnsi="Times New Roman" w:eastAsia="仿宋_GB2312" w:cs="Times New Roman"/>
          <w:lang w:eastAsia="zh-CN"/>
        </w:rPr>
        <w:t>工商管理硕士（MBA）</w:t>
      </w:r>
      <w:r>
        <w:rPr>
          <w:rFonts w:ascii="Times New Roman" w:hAnsi="Times New Roman" w:eastAsia="仿宋_GB2312" w:cs="Times New Roman"/>
          <w:lang w:eastAsia="zh-CN"/>
        </w:rPr>
        <w:t>研究生招生工作领导小组负责解释。未尽事宜以教育部《</w:t>
      </w:r>
      <w:r>
        <w:rPr>
          <w:rFonts w:hint="eastAsia" w:ascii="Times New Roman" w:hAnsi="Times New Roman" w:eastAsia="仿宋_GB2312" w:cs="Times New Roman"/>
          <w:lang w:eastAsia="zh-CN"/>
        </w:rPr>
        <w:t>2026</w:t>
      </w:r>
      <w:r>
        <w:rPr>
          <w:rFonts w:ascii="Times New Roman" w:hAnsi="Times New Roman" w:eastAsia="仿宋_GB2312" w:cs="Times New Roman"/>
          <w:lang w:eastAsia="zh-CN"/>
        </w:rPr>
        <w:t>年全国硕士研究生招生工作管理规定》等文件和学校相关规定为准。</w:t>
      </w:r>
    </w:p>
    <w:p w14:paraId="2FFABD6A">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p w14:paraId="3158A1D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工商管理专硕</w:t>
      </w:r>
    </w:p>
    <w:p w14:paraId="674BEA9A">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联系电话：021-67104598</w:t>
      </w:r>
    </w:p>
    <w:p w14:paraId="7A08DDA8">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联系人：金老师</w:t>
      </w:r>
    </w:p>
    <w:p w14:paraId="1F6C41D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联系邮箱：21230022@sbs.edu.cn</w:t>
      </w:r>
    </w:p>
    <w:p w14:paraId="0523B387">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学院网址：https://gsglxy.sbs.edu.cn</w:t>
      </w:r>
    </w:p>
    <w:p w14:paraId="6D4E8760">
      <w:pPr>
        <w:pStyle w:val="3"/>
        <w:snapToGrid w:val="0"/>
        <w:spacing w:before="0" w:line="360" w:lineRule="auto"/>
        <w:ind w:right="117" w:firstLine="1929" w:firstLineChars="603"/>
        <w:jc w:val="center"/>
        <w:rPr>
          <w:rFonts w:ascii="Times New Roman" w:hAnsi="Times New Roman" w:eastAsia="仿宋_GB2312" w:cs="Times New Roman"/>
          <w:lang w:eastAsia="zh-CN"/>
        </w:rPr>
      </w:pPr>
    </w:p>
    <w:p w14:paraId="3085857F">
      <w:pPr>
        <w:pStyle w:val="3"/>
        <w:snapToGrid w:val="0"/>
        <w:spacing w:before="0" w:line="360" w:lineRule="auto"/>
        <w:ind w:left="0" w:right="117"/>
        <w:jc w:val="both"/>
        <w:rPr>
          <w:rFonts w:ascii="Times New Roman" w:hAnsi="Times New Roman" w:eastAsia="仿宋_GB2312" w:cs="Times New Roman"/>
          <w:lang w:eastAsia="zh-CN"/>
        </w:rPr>
      </w:pPr>
    </w:p>
    <w:p w14:paraId="7CEF90F6">
      <w:pPr>
        <w:snapToGrid w:val="0"/>
        <w:spacing w:line="360" w:lineRule="auto"/>
        <w:jc w:val="left"/>
        <w:rPr>
          <w:rFonts w:ascii="方正小标宋_GBK" w:hAnsi="华文中宋" w:eastAsia="方正小标宋_GBK"/>
          <w:sz w:val="36"/>
        </w:rPr>
      </w:pPr>
      <w:bookmarkStart w:id="0" w:name="_Toc191646855"/>
      <w:r>
        <w:rPr>
          <w:rFonts w:hint="eastAsia" w:ascii="仿宋_GB2312" w:eastAsia="仿宋_GB2312"/>
          <w:sz w:val="32"/>
          <w:szCs w:val="32"/>
        </w:rPr>
        <w:t>附件：《诚信复试承诺书》</w:t>
      </w:r>
    </w:p>
    <w:p w14:paraId="6BA15FF7">
      <w:pPr>
        <w:rPr>
          <w:rFonts w:ascii="华文中宋" w:hAnsi="华文中宋" w:eastAsia="华文中宋" w:cs="华文中宋"/>
          <w:sz w:val="36"/>
          <w:szCs w:val="36"/>
        </w:rPr>
      </w:pPr>
      <w:r>
        <w:rPr>
          <w:rFonts w:hint="eastAsia" w:ascii="华文中宋" w:hAnsi="华文中宋" w:eastAsia="华文中宋" w:cs="华文中宋"/>
          <w:sz w:val="36"/>
          <w:szCs w:val="36"/>
        </w:rPr>
        <w:br w:type="page"/>
      </w:r>
    </w:p>
    <w:bookmarkEnd w:id="0"/>
    <w:p w14:paraId="3E01A25E">
      <w:pPr>
        <w:spacing w:line="360" w:lineRule="auto"/>
        <w:jc w:val="center"/>
        <w:rPr>
          <w:rFonts w:ascii="华文中宋" w:hAnsi="华文中宋" w:eastAsia="华文中宋" w:cs="华文中宋"/>
          <w:sz w:val="36"/>
          <w:szCs w:val="36"/>
        </w:rPr>
      </w:pPr>
      <w:r>
        <w:rPr>
          <w:rFonts w:hint="eastAsia" w:ascii="华文中宋" w:hAnsi="华文中宋" w:eastAsia="华文中宋" w:cs="华文中宋"/>
          <w:sz w:val="36"/>
          <w:szCs w:val="36"/>
        </w:rPr>
        <w:t>附件 上海商学院2026年硕士研究生招生考生诚信复试承诺书</w:t>
      </w:r>
    </w:p>
    <w:p w14:paraId="13FD431A">
      <w:pPr>
        <w:spacing w:line="360" w:lineRule="auto"/>
        <w:ind w:firstLine="645"/>
        <w:rPr>
          <w:rFonts w:ascii="仿宋_GB2312" w:eastAsia="仿宋_GB2312"/>
          <w:sz w:val="32"/>
          <w:szCs w:val="32"/>
        </w:rPr>
      </w:pPr>
      <w:r>
        <w:rPr>
          <w:rFonts w:hint="eastAsia" w:ascii="仿宋_GB2312" w:eastAsia="仿宋_GB2312"/>
          <w:sz w:val="32"/>
          <w:szCs w:val="32"/>
        </w:rPr>
        <w:t>我是参加上海商学院2026年硕士研究生招生复试考核的考生。</w:t>
      </w:r>
    </w:p>
    <w:p w14:paraId="26ECD526">
      <w:pPr>
        <w:spacing w:line="360" w:lineRule="auto"/>
        <w:ind w:firstLine="645"/>
        <w:rPr>
          <w:rFonts w:ascii="仿宋_GB2312" w:eastAsia="仿宋_GB2312"/>
          <w:sz w:val="32"/>
          <w:szCs w:val="32"/>
        </w:rPr>
      </w:pPr>
      <w:r>
        <w:rPr>
          <w:rFonts w:hint="eastAsia" w:ascii="仿宋_GB2312" w:eastAsia="仿宋_GB2312"/>
          <w:sz w:val="32"/>
          <w:szCs w:val="32"/>
        </w:rPr>
        <w:t>我郑重承诺：</w:t>
      </w:r>
    </w:p>
    <w:p w14:paraId="6405A757">
      <w:pPr>
        <w:spacing w:line="360" w:lineRule="auto"/>
        <w:ind w:firstLine="645"/>
        <w:rPr>
          <w:rFonts w:ascii="仿宋_GB2312" w:eastAsia="仿宋_GB2312"/>
          <w:sz w:val="32"/>
          <w:szCs w:val="32"/>
        </w:rPr>
      </w:pPr>
      <w:r>
        <w:rPr>
          <w:rFonts w:hint="eastAsia" w:ascii="仿宋_GB2312" w:eastAsia="仿宋_GB2312"/>
          <w:sz w:val="32"/>
          <w:szCs w:val="32"/>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0DD7D28C">
      <w:pPr>
        <w:spacing w:line="360" w:lineRule="auto"/>
        <w:ind w:firstLine="645"/>
        <w:rPr>
          <w:rFonts w:ascii="仿宋_GB2312" w:eastAsia="仿宋_GB2312"/>
          <w:sz w:val="32"/>
          <w:szCs w:val="32"/>
        </w:rPr>
      </w:pPr>
      <w:r>
        <w:rPr>
          <w:rFonts w:hint="eastAsia" w:ascii="仿宋_GB2312" w:eastAsia="仿宋_GB2312"/>
          <w:sz w:val="32"/>
          <w:szCs w:val="32"/>
        </w:rPr>
        <w:t>二、我已认真阅读《上海商学院2026年硕士研究生招生复试考场规则》和学院复试工作细则等文件，知悉并将严格遵守其中对考生的要求。</w:t>
      </w:r>
    </w:p>
    <w:p w14:paraId="3B704487">
      <w:pPr>
        <w:spacing w:line="360" w:lineRule="auto"/>
        <w:ind w:firstLine="645"/>
        <w:rPr>
          <w:rFonts w:ascii="仿宋_GB2312" w:eastAsia="仿宋_GB2312"/>
          <w:sz w:val="32"/>
          <w:szCs w:val="32"/>
        </w:rPr>
      </w:pPr>
      <w:r>
        <w:rPr>
          <w:rFonts w:hint="eastAsia" w:ascii="仿宋_GB2312" w:eastAsia="仿宋_GB2312"/>
          <w:sz w:val="32"/>
          <w:szCs w:val="32"/>
        </w:rPr>
        <w:t>三、我在报名阶段提交的信息真实有效，资格审查阶段如实、准确、完整地提交了报考学院要求的各项材料。</w:t>
      </w:r>
    </w:p>
    <w:p w14:paraId="15EF36AA">
      <w:pPr>
        <w:spacing w:line="360" w:lineRule="auto"/>
        <w:ind w:firstLine="645"/>
        <w:rPr>
          <w:rFonts w:ascii="仿宋_GB2312" w:eastAsia="仿宋_GB2312"/>
          <w:sz w:val="32"/>
          <w:szCs w:val="32"/>
        </w:rPr>
      </w:pPr>
      <w:r>
        <w:rPr>
          <w:rFonts w:hint="eastAsia" w:ascii="仿宋_GB2312" w:eastAsia="仿宋_GB2312"/>
          <w:sz w:val="32"/>
          <w:szCs w:val="32"/>
        </w:rPr>
        <w:t>四、我将自觉服从学校和报考学院的考核安排，遵守考核要求和考场规则，主动配合工作人员按规定进行的报考资格审查。自觉维护考试秩序，不拒绝、不妨碍工作人员履行管理职责。</w:t>
      </w:r>
    </w:p>
    <w:p w14:paraId="07C9B9F4">
      <w:pPr>
        <w:spacing w:line="360" w:lineRule="auto"/>
        <w:ind w:firstLine="645"/>
        <w:rPr>
          <w:rFonts w:ascii="仿宋_GB2312" w:eastAsia="仿宋_GB2312"/>
          <w:sz w:val="32"/>
          <w:szCs w:val="32"/>
        </w:rPr>
      </w:pPr>
      <w:r>
        <w:rPr>
          <w:rFonts w:hint="eastAsia" w:ascii="仿宋_GB2312" w:eastAsia="仿宋_GB2312"/>
          <w:sz w:val="32"/>
          <w:szCs w:val="32"/>
        </w:rPr>
        <w:t>五、考核开始前听从工作人员安排有序候场，考核结束后按要求离场。考核过程中注意仪表整洁，文明用语。不在考核过程中借助他人或相关资料，不使用通讯、电子设备。</w:t>
      </w:r>
    </w:p>
    <w:p w14:paraId="4ED5D5CA">
      <w:pPr>
        <w:spacing w:line="360" w:lineRule="auto"/>
        <w:ind w:firstLine="640" w:firstLineChars="200"/>
        <w:rPr>
          <w:rFonts w:ascii="仿宋_GB2312" w:eastAsia="仿宋_GB2312"/>
          <w:sz w:val="32"/>
          <w:szCs w:val="32"/>
        </w:rPr>
      </w:pPr>
      <w:r>
        <w:rPr>
          <w:rFonts w:hint="eastAsia" w:ascii="仿宋_GB2312" w:eastAsia="仿宋_GB2312"/>
          <w:sz w:val="32"/>
          <w:szCs w:val="32"/>
        </w:rPr>
        <w:t>六、我将严格遵守复试考核的保密要求。参加考核时不拍照、不录音、不录像、不直播，在考核过程中及本学科专业考核工作全部结束前均不以任何形式透露传播试题内容等有关情况。</w:t>
      </w:r>
    </w:p>
    <w:p w14:paraId="2F52F6D4">
      <w:pPr>
        <w:spacing w:line="360" w:lineRule="auto"/>
        <w:ind w:firstLine="645"/>
        <w:rPr>
          <w:rFonts w:ascii="仿宋_GB2312" w:eastAsia="仿宋_GB2312"/>
          <w:sz w:val="32"/>
          <w:szCs w:val="32"/>
        </w:rPr>
      </w:pPr>
      <w:r>
        <w:rPr>
          <w:rFonts w:hint="eastAsia" w:ascii="仿宋_GB2312" w:eastAsia="仿宋_GB2312"/>
          <w:sz w:val="32"/>
          <w:szCs w:val="32"/>
        </w:rPr>
        <w:t>本人承诺：恪守规则，诚信考核。如果出现上述违反考核规定的行为，愿意承担由此造成的一切后果。</w:t>
      </w:r>
    </w:p>
    <w:p w14:paraId="68C1BF25">
      <w:pPr>
        <w:spacing w:line="360" w:lineRule="auto"/>
      </w:pPr>
    </w:p>
    <w:p w14:paraId="1A1C185F">
      <w:pPr>
        <w:spacing w:line="360" w:lineRule="auto"/>
      </w:pPr>
    </w:p>
    <w:p w14:paraId="25591C54">
      <w:pPr>
        <w:spacing w:line="360" w:lineRule="auto"/>
      </w:pPr>
    </w:p>
    <w:p w14:paraId="2851329B">
      <w:pPr>
        <w:spacing w:line="360" w:lineRule="auto"/>
        <w:ind w:left="68"/>
        <w:jc w:val="right"/>
        <w:rPr>
          <w:rFonts w:ascii="仿宋" w:hAnsi="仿宋" w:eastAsia="仿宋" w:cs="仿宋"/>
          <w:sz w:val="30"/>
          <w:szCs w:val="30"/>
        </w:rPr>
      </w:pPr>
      <w:r>
        <w:rPr>
          <w:rFonts w:hint="eastAsia" w:ascii="仿宋_GB2312" w:eastAsia="仿宋_GB2312"/>
          <w:sz w:val="32"/>
          <w:szCs w:val="32"/>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sz w:val="32"/>
          <w:szCs w:val="32"/>
        </w:rPr>
        <w:t>日期：</w:t>
      </w:r>
      <w:r>
        <w:rPr>
          <w:rFonts w:hint="eastAsia" w:ascii="仿宋" w:hAnsi="仿宋" w:eastAsia="仿宋" w:cs="仿宋"/>
          <w:spacing w:val="-7"/>
          <w:sz w:val="32"/>
          <w:szCs w:val="32"/>
        </w:rPr>
        <w:t>2026</w:t>
      </w:r>
      <w:r>
        <w:rPr>
          <w:rFonts w:hint="eastAsia" w:ascii="仿宋_GB2312" w:eastAsia="仿宋_GB2312"/>
          <w:sz w:val="32"/>
          <w:szCs w:val="32"/>
        </w:rPr>
        <w:t xml:space="preserve">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sz w:val="32"/>
          <w:szCs w:val="32"/>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32F71CD2"/>
    <w:p w14:paraId="3AC38936">
      <w:pPr>
        <w:pStyle w:val="3"/>
        <w:snapToGrid w:val="0"/>
        <w:spacing w:before="0" w:line="360" w:lineRule="auto"/>
        <w:ind w:right="117" w:firstLine="1929" w:firstLineChars="603"/>
        <w:jc w:val="center"/>
        <w:rPr>
          <w:rFonts w:ascii="Times New Roman" w:hAnsi="Times New Roman" w:eastAsia="仿宋_GB2312" w:cs="Times New Roman"/>
          <w:lang w:eastAsia="zh-CN"/>
        </w:rPr>
      </w:pPr>
    </w:p>
    <w:p w14:paraId="039B1F6C">
      <w:pPr>
        <w:pStyle w:val="3"/>
        <w:snapToGrid w:val="0"/>
        <w:spacing w:before="0" w:line="360" w:lineRule="auto"/>
        <w:ind w:right="117" w:firstLine="1929" w:firstLineChars="603"/>
        <w:jc w:val="center"/>
        <w:rPr>
          <w:rFonts w:ascii="Times New Roman" w:hAnsi="Times New Roman" w:eastAsia="仿宋_GB2312" w:cs="Times New Roman"/>
          <w:lang w:eastAsia="zh-CN"/>
        </w:rPr>
      </w:pPr>
    </w:p>
    <w:p w14:paraId="7AB414DA">
      <w:pPr>
        <w:pStyle w:val="3"/>
        <w:snapToGrid w:val="0"/>
        <w:spacing w:before="0" w:line="360" w:lineRule="auto"/>
        <w:ind w:right="117" w:firstLine="1929" w:firstLineChars="603"/>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 xml:space="preserve">   </w:t>
      </w:r>
    </w:p>
    <w:p w14:paraId="2363B6B4">
      <w:pPr>
        <w:rPr>
          <w:rFonts w:ascii="Times New Roman" w:hAnsi="Times New Roman" w:eastAsia="仿宋_GB2312" w:cs="Times New Roman"/>
        </w:rPr>
      </w:pPr>
      <w:r>
        <w:rPr>
          <w:rFonts w:hint="eastAsia" w:ascii="Times New Roman" w:hAnsi="Times New Roman" w:eastAsia="仿宋_GB2312" w:cs="Times New Roman"/>
        </w:rPr>
        <w:t xml:space="preserve">      </w:t>
      </w:r>
    </w:p>
    <w:p w14:paraId="4E4D0E3A">
      <w:pPr>
        <w:pStyle w:val="3"/>
        <w:snapToGrid w:val="0"/>
        <w:spacing w:before="0" w:line="360" w:lineRule="auto"/>
        <w:ind w:right="117" w:firstLine="1929" w:firstLineChars="603"/>
        <w:jc w:val="center"/>
        <w:rPr>
          <w:rFonts w:ascii="Times New Roman" w:hAnsi="Times New Roman" w:eastAsia="仿宋_GB2312" w:cs="Times New Roman"/>
          <w:lang w:eastAsia="zh-CN"/>
        </w:rPr>
      </w:pPr>
    </w:p>
    <w:p w14:paraId="2BA36166">
      <w:pPr>
        <w:pStyle w:val="3"/>
        <w:snapToGrid w:val="0"/>
        <w:spacing w:before="0" w:line="360" w:lineRule="auto"/>
        <w:ind w:right="117" w:firstLine="1929" w:firstLineChars="603"/>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 xml:space="preserve">                       </w:t>
      </w:r>
    </w:p>
    <w:p w14:paraId="130FD32F">
      <w:pPr>
        <w:pStyle w:val="3"/>
        <w:snapToGrid w:val="0"/>
        <w:spacing w:before="0" w:line="360" w:lineRule="auto"/>
        <w:ind w:right="117" w:firstLine="1929" w:firstLineChars="603"/>
        <w:jc w:val="right"/>
        <w:rPr>
          <w:rFonts w:ascii="Times New Roman" w:hAnsi="Times New Roman" w:eastAsia="仿宋_GB2312" w:cs="Times New Roman"/>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D442819">
        <w:pPr>
          <w:pStyle w:val="4"/>
          <w:jc w:val="center"/>
        </w:pPr>
        <w:r>
          <w:fldChar w:fldCharType="begin"/>
        </w:r>
        <w:r>
          <w:instrText xml:space="preserve">PAGE   \* MERGEFORMAT</w:instrText>
        </w:r>
        <w:r>
          <w:fldChar w:fldCharType="separate"/>
        </w:r>
        <w:r>
          <w:rPr>
            <w:lang w:val="zh-CN"/>
          </w:rPr>
          <w:t>1</w:t>
        </w:r>
        <w:r>
          <w:fldChar w:fldCharType="end"/>
        </w:r>
      </w:p>
    </w:sdtContent>
  </w:sdt>
  <w:p w14:paraId="5897503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5CB8E"/>
    <w:multiLevelType w:val="singleLevel"/>
    <w:tmpl w:val="3515CB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NWEwYzFmNWU0ZDdmZjliMjhjNjdkNGNiNWMwY2MifQ=="/>
    <w:docVar w:name="KSO_WPS_MARK_KEY" w:val="2ed33a26-993e-40d7-90a0-dd9009d216d5"/>
  </w:docVars>
  <w:rsids>
    <w:rsidRoot w:val="007859C9"/>
    <w:rsid w:val="00051915"/>
    <w:rsid w:val="000A7055"/>
    <w:rsid w:val="000F79F4"/>
    <w:rsid w:val="00106046"/>
    <w:rsid w:val="001714C9"/>
    <w:rsid w:val="00183797"/>
    <w:rsid w:val="001C6C51"/>
    <w:rsid w:val="001F0339"/>
    <w:rsid w:val="002700C7"/>
    <w:rsid w:val="00313467"/>
    <w:rsid w:val="00313B17"/>
    <w:rsid w:val="00387977"/>
    <w:rsid w:val="004440B7"/>
    <w:rsid w:val="004C58BE"/>
    <w:rsid w:val="004D7F7A"/>
    <w:rsid w:val="004F098D"/>
    <w:rsid w:val="0059035D"/>
    <w:rsid w:val="005D08B6"/>
    <w:rsid w:val="005E2EC0"/>
    <w:rsid w:val="005F2358"/>
    <w:rsid w:val="006167A6"/>
    <w:rsid w:val="00656133"/>
    <w:rsid w:val="006653DA"/>
    <w:rsid w:val="006912F2"/>
    <w:rsid w:val="006916D4"/>
    <w:rsid w:val="00697C90"/>
    <w:rsid w:val="00775632"/>
    <w:rsid w:val="007859C9"/>
    <w:rsid w:val="00795E59"/>
    <w:rsid w:val="007A55EF"/>
    <w:rsid w:val="008124CE"/>
    <w:rsid w:val="0083521E"/>
    <w:rsid w:val="00837AD3"/>
    <w:rsid w:val="00887115"/>
    <w:rsid w:val="0089421B"/>
    <w:rsid w:val="008C62E8"/>
    <w:rsid w:val="008D480C"/>
    <w:rsid w:val="008F396F"/>
    <w:rsid w:val="009A5233"/>
    <w:rsid w:val="00A72EEB"/>
    <w:rsid w:val="00A916A5"/>
    <w:rsid w:val="00A956FF"/>
    <w:rsid w:val="00AC6022"/>
    <w:rsid w:val="00AF4ADC"/>
    <w:rsid w:val="00B260DF"/>
    <w:rsid w:val="00BC2EE7"/>
    <w:rsid w:val="00CA61BB"/>
    <w:rsid w:val="00D22B6E"/>
    <w:rsid w:val="00D36C79"/>
    <w:rsid w:val="00D53890"/>
    <w:rsid w:val="00D97F98"/>
    <w:rsid w:val="00DC71DA"/>
    <w:rsid w:val="00E117E4"/>
    <w:rsid w:val="00E40779"/>
    <w:rsid w:val="00E51D8C"/>
    <w:rsid w:val="00E90308"/>
    <w:rsid w:val="00EA6FFA"/>
    <w:rsid w:val="00EB1F21"/>
    <w:rsid w:val="00ED67CB"/>
    <w:rsid w:val="00FD0234"/>
    <w:rsid w:val="00FE1E91"/>
    <w:rsid w:val="010359EC"/>
    <w:rsid w:val="014162BE"/>
    <w:rsid w:val="014632E9"/>
    <w:rsid w:val="0174183F"/>
    <w:rsid w:val="024C0C9D"/>
    <w:rsid w:val="02CB792E"/>
    <w:rsid w:val="050C105C"/>
    <w:rsid w:val="059B24B4"/>
    <w:rsid w:val="05F13AA2"/>
    <w:rsid w:val="065322C4"/>
    <w:rsid w:val="0673610D"/>
    <w:rsid w:val="07E922E4"/>
    <w:rsid w:val="081D1247"/>
    <w:rsid w:val="0963712E"/>
    <w:rsid w:val="09F67FE5"/>
    <w:rsid w:val="0AE909AB"/>
    <w:rsid w:val="0B275F39"/>
    <w:rsid w:val="0C436DA2"/>
    <w:rsid w:val="0C631A19"/>
    <w:rsid w:val="0D091D9A"/>
    <w:rsid w:val="0DFE5677"/>
    <w:rsid w:val="0E224018"/>
    <w:rsid w:val="0EC00B7E"/>
    <w:rsid w:val="100E1475"/>
    <w:rsid w:val="10DE52EC"/>
    <w:rsid w:val="118150C7"/>
    <w:rsid w:val="13816ECC"/>
    <w:rsid w:val="14E1232E"/>
    <w:rsid w:val="15B8435D"/>
    <w:rsid w:val="15FA27BA"/>
    <w:rsid w:val="167069E6"/>
    <w:rsid w:val="17092996"/>
    <w:rsid w:val="17343EB7"/>
    <w:rsid w:val="174A7237"/>
    <w:rsid w:val="175C1481"/>
    <w:rsid w:val="176A78D9"/>
    <w:rsid w:val="17FF0AC5"/>
    <w:rsid w:val="18AB01A9"/>
    <w:rsid w:val="18C528D3"/>
    <w:rsid w:val="19D150FA"/>
    <w:rsid w:val="1B246DC0"/>
    <w:rsid w:val="1BE17E65"/>
    <w:rsid w:val="1CD95D9E"/>
    <w:rsid w:val="1DA82F09"/>
    <w:rsid w:val="1E1D38F7"/>
    <w:rsid w:val="1E2D4852"/>
    <w:rsid w:val="1E2E78B2"/>
    <w:rsid w:val="1E2F362A"/>
    <w:rsid w:val="1E42510C"/>
    <w:rsid w:val="1F4924CA"/>
    <w:rsid w:val="1F501880"/>
    <w:rsid w:val="1F751511"/>
    <w:rsid w:val="1F7A08D5"/>
    <w:rsid w:val="1FC85AE5"/>
    <w:rsid w:val="20F85F56"/>
    <w:rsid w:val="21521B0A"/>
    <w:rsid w:val="21CE6CB6"/>
    <w:rsid w:val="220F17A9"/>
    <w:rsid w:val="22693929"/>
    <w:rsid w:val="229E0D7F"/>
    <w:rsid w:val="22AE0FC2"/>
    <w:rsid w:val="23057491"/>
    <w:rsid w:val="23BA5744"/>
    <w:rsid w:val="243512C2"/>
    <w:rsid w:val="244B4AB1"/>
    <w:rsid w:val="24A7154A"/>
    <w:rsid w:val="24BE7065"/>
    <w:rsid w:val="255469AB"/>
    <w:rsid w:val="2640642C"/>
    <w:rsid w:val="26814A95"/>
    <w:rsid w:val="282B4E63"/>
    <w:rsid w:val="28F65471"/>
    <w:rsid w:val="28FF7DAE"/>
    <w:rsid w:val="29B82726"/>
    <w:rsid w:val="29E057D9"/>
    <w:rsid w:val="2A562E1D"/>
    <w:rsid w:val="2B0A5828"/>
    <w:rsid w:val="2B381D70"/>
    <w:rsid w:val="2B4D4D67"/>
    <w:rsid w:val="2B932873"/>
    <w:rsid w:val="2CE43832"/>
    <w:rsid w:val="2D3A21B7"/>
    <w:rsid w:val="2D4F15F3"/>
    <w:rsid w:val="2DB04031"/>
    <w:rsid w:val="2E163EBF"/>
    <w:rsid w:val="2E385BE3"/>
    <w:rsid w:val="2E6E34C0"/>
    <w:rsid w:val="2EE664F6"/>
    <w:rsid w:val="2F43DF60"/>
    <w:rsid w:val="2F8F4F8C"/>
    <w:rsid w:val="303B22FD"/>
    <w:rsid w:val="30FE21B5"/>
    <w:rsid w:val="314E53B6"/>
    <w:rsid w:val="31DB3455"/>
    <w:rsid w:val="32E73A37"/>
    <w:rsid w:val="33784CD4"/>
    <w:rsid w:val="34061C7D"/>
    <w:rsid w:val="340623D2"/>
    <w:rsid w:val="34DDE5AA"/>
    <w:rsid w:val="353335A8"/>
    <w:rsid w:val="35F06C60"/>
    <w:rsid w:val="362F1FC2"/>
    <w:rsid w:val="36670118"/>
    <w:rsid w:val="36963C7C"/>
    <w:rsid w:val="36E903C3"/>
    <w:rsid w:val="37970013"/>
    <w:rsid w:val="382140ED"/>
    <w:rsid w:val="385950D4"/>
    <w:rsid w:val="386C12AB"/>
    <w:rsid w:val="39B5458C"/>
    <w:rsid w:val="39DA2245"/>
    <w:rsid w:val="39FF3A59"/>
    <w:rsid w:val="3BFE0815"/>
    <w:rsid w:val="3C5067EE"/>
    <w:rsid w:val="3C636521"/>
    <w:rsid w:val="3C6F0ED4"/>
    <w:rsid w:val="3CF31BE3"/>
    <w:rsid w:val="3D68730D"/>
    <w:rsid w:val="3DEA67CE"/>
    <w:rsid w:val="3DEF3768"/>
    <w:rsid w:val="3EE00F3F"/>
    <w:rsid w:val="40F77B80"/>
    <w:rsid w:val="4124436F"/>
    <w:rsid w:val="44184095"/>
    <w:rsid w:val="44C935E1"/>
    <w:rsid w:val="4574179F"/>
    <w:rsid w:val="459E4A6E"/>
    <w:rsid w:val="463B050F"/>
    <w:rsid w:val="46C91677"/>
    <w:rsid w:val="472B68B1"/>
    <w:rsid w:val="473867FC"/>
    <w:rsid w:val="47ED3A8B"/>
    <w:rsid w:val="47F67688"/>
    <w:rsid w:val="491A440C"/>
    <w:rsid w:val="49273ADA"/>
    <w:rsid w:val="496337FB"/>
    <w:rsid w:val="49995C33"/>
    <w:rsid w:val="49B66F3A"/>
    <w:rsid w:val="49F11610"/>
    <w:rsid w:val="4A363423"/>
    <w:rsid w:val="4BBE3774"/>
    <w:rsid w:val="4C681932"/>
    <w:rsid w:val="4E3C4E24"/>
    <w:rsid w:val="4E886911"/>
    <w:rsid w:val="4EB07754"/>
    <w:rsid w:val="4EFA0862"/>
    <w:rsid w:val="4F575F9B"/>
    <w:rsid w:val="4F8E345D"/>
    <w:rsid w:val="516E1798"/>
    <w:rsid w:val="517D3696"/>
    <w:rsid w:val="52362075"/>
    <w:rsid w:val="53311592"/>
    <w:rsid w:val="53AC65A8"/>
    <w:rsid w:val="54191421"/>
    <w:rsid w:val="54CD3C6B"/>
    <w:rsid w:val="5621502B"/>
    <w:rsid w:val="56D81F6E"/>
    <w:rsid w:val="575A3DD1"/>
    <w:rsid w:val="57F347A6"/>
    <w:rsid w:val="58DF7D47"/>
    <w:rsid w:val="58E93DFA"/>
    <w:rsid w:val="595D2119"/>
    <w:rsid w:val="596E2BB8"/>
    <w:rsid w:val="59E7658C"/>
    <w:rsid w:val="59F44805"/>
    <w:rsid w:val="5B242EC8"/>
    <w:rsid w:val="5B9A6FA0"/>
    <w:rsid w:val="5C337866"/>
    <w:rsid w:val="5C6C2D78"/>
    <w:rsid w:val="5D137698"/>
    <w:rsid w:val="5D601BA6"/>
    <w:rsid w:val="5DC607DC"/>
    <w:rsid w:val="5DD1521D"/>
    <w:rsid w:val="5DFB2606"/>
    <w:rsid w:val="5E2F0501"/>
    <w:rsid w:val="5E457D25"/>
    <w:rsid w:val="5F5C70D4"/>
    <w:rsid w:val="61614E76"/>
    <w:rsid w:val="61D75138"/>
    <w:rsid w:val="63EB4ECB"/>
    <w:rsid w:val="65046244"/>
    <w:rsid w:val="65CE6593"/>
    <w:rsid w:val="66A21AF2"/>
    <w:rsid w:val="6716400D"/>
    <w:rsid w:val="672F1572"/>
    <w:rsid w:val="677DB05F"/>
    <w:rsid w:val="68965FEA"/>
    <w:rsid w:val="68A5AE0A"/>
    <w:rsid w:val="68B852C3"/>
    <w:rsid w:val="69194288"/>
    <w:rsid w:val="6A7A4659"/>
    <w:rsid w:val="6AB04538"/>
    <w:rsid w:val="6AB778B5"/>
    <w:rsid w:val="6B413622"/>
    <w:rsid w:val="6C7F37E4"/>
    <w:rsid w:val="6CBF6EF4"/>
    <w:rsid w:val="6CD7E6C4"/>
    <w:rsid w:val="6D2A0812"/>
    <w:rsid w:val="6E11552E"/>
    <w:rsid w:val="6E957F0D"/>
    <w:rsid w:val="6E9A1205"/>
    <w:rsid w:val="6EAE2804"/>
    <w:rsid w:val="6FD70AEF"/>
    <w:rsid w:val="6FDE3B35"/>
    <w:rsid w:val="6FFF8070"/>
    <w:rsid w:val="715C2544"/>
    <w:rsid w:val="720F65E7"/>
    <w:rsid w:val="729A1F96"/>
    <w:rsid w:val="72BD3ED6"/>
    <w:rsid w:val="72DF5BFA"/>
    <w:rsid w:val="736F7998"/>
    <w:rsid w:val="737FB271"/>
    <w:rsid w:val="746C4DC6"/>
    <w:rsid w:val="74B754AC"/>
    <w:rsid w:val="77433A7A"/>
    <w:rsid w:val="77822FF8"/>
    <w:rsid w:val="77FB0D7C"/>
    <w:rsid w:val="780B1CC3"/>
    <w:rsid w:val="784944C7"/>
    <w:rsid w:val="79FA5A10"/>
    <w:rsid w:val="7A097A01"/>
    <w:rsid w:val="7B9559F0"/>
    <w:rsid w:val="7BC74659"/>
    <w:rsid w:val="7CE86C9A"/>
    <w:rsid w:val="7DE62533"/>
    <w:rsid w:val="7E7AA91A"/>
    <w:rsid w:val="7E92110A"/>
    <w:rsid w:val="7EBE0DBA"/>
    <w:rsid w:val="7FDB3F78"/>
    <w:rsid w:val="9AD71D7F"/>
    <w:rsid w:val="B1FF671D"/>
    <w:rsid w:val="B79F6F81"/>
    <w:rsid w:val="BFF79F1F"/>
    <w:rsid w:val="C5DF5387"/>
    <w:rsid w:val="F3FE1301"/>
    <w:rsid w:val="F7BF881A"/>
    <w:rsid w:val="FB770282"/>
    <w:rsid w:val="FF563940"/>
    <w:rsid w:val="FFFD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3"/>
    <w:qFormat/>
    <w:uiPriority w:val="1"/>
    <w:rPr>
      <w:rFonts w:ascii="宋体" w:hAnsi="宋体" w:eastAsia="宋体" w:cs="宋体"/>
      <w:kern w:val="0"/>
      <w:sz w:val="32"/>
      <w:szCs w:val="32"/>
      <w:lang w:eastAsia="en-US"/>
    </w:rPr>
  </w:style>
  <w:style w:type="character" w:customStyle="1" w:styleId="14">
    <w:name w:val="页眉 字符"/>
    <w:basedOn w:val="9"/>
    <w:link w:val="5"/>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paragraph" w:customStyle="1" w:styleId="16">
    <w:name w:val="71e7dc79-1ff7-45e8-997d-0ebda3762b91"/>
    <w:basedOn w:val="2"/>
    <w:next w:val="17"/>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17">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3254</Words>
  <Characters>3465</Characters>
  <Lines>26</Lines>
  <Paragraphs>7</Paragraphs>
  <TotalTime>11</TotalTime>
  <ScaleCrop>false</ScaleCrop>
  <LinksUpToDate>false</LinksUpToDate>
  <CharactersWithSpaces>3521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2023-03-27T19:41:00Z</dcterms:created>
  <dc:creator>dell</dc:creator>
  <cp:lastModifiedBy>于小爪儿</cp:lastModifiedBy>
  <cp:lastPrinted>2024-03-16T02:12:00Z</cp:lastPrinted>
  <dcterms:modified xsi:type="dcterms:W3CDTF">2026-03-24T00:44:31Z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767CC4CF9335069FCF7FD2674669F65C_43</vt:lpwstr>
  </property>
  <property fmtid="{D5CDD505-2E9C-101B-9397-08002B2CF9AE}" pid="4" name="KSOTemplateDocerSaveRecord">
    <vt:lpwstr>eyJoZGlkIjoiYzAzZmNlYmMyNGJjM2E5YzJlYWM3ZWI2ZDdjYzgzOGUiLCJ1c2VySWQiOiI2NjU2Nzg4NjgifQ==</vt:lpwstr>
  </property>
</Properties>
</file>